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AE9EB0" w14:textId="51D081A3" w:rsidR="001B591E" w:rsidRPr="001B591E" w:rsidRDefault="00530050" w:rsidP="004850FD">
      <w:pPr>
        <w:pStyle w:val="Heading1"/>
      </w:pPr>
      <w:r>
        <w:t xml:space="preserve">Mental Health </w:t>
      </w:r>
      <w:r w:rsidR="00684D07">
        <w:t>Leadership</w:t>
      </w:r>
      <w:r w:rsidR="004850FD">
        <w:t xml:space="preserve"> </w:t>
      </w:r>
      <w:r w:rsidR="00A67CB1">
        <w:t xml:space="preserve">in Schools and Colleges </w:t>
      </w:r>
      <w:r w:rsidR="001B591E" w:rsidRPr="001B591E">
        <w:t>Audit Tool</w:t>
      </w:r>
    </w:p>
    <w:p w14:paraId="06AE9EB3" w14:textId="2C7EC9F2" w:rsidR="009661E8" w:rsidRDefault="009661E8" w:rsidP="00530050">
      <w:pPr>
        <w:spacing w:before="0" w:after="0"/>
        <w:jc w:val="both"/>
        <w:rPr>
          <w:sz w:val="20"/>
        </w:rPr>
      </w:pPr>
    </w:p>
    <w:p w14:paraId="17162574" w14:textId="0BF61105" w:rsidR="00D427B9" w:rsidRDefault="00D427B9" w:rsidP="00530050">
      <w:pPr>
        <w:spacing w:before="0" w:after="0"/>
        <w:jc w:val="both"/>
        <w:rPr>
          <w:sz w:val="20"/>
        </w:rPr>
      </w:pPr>
      <w:r>
        <w:rPr>
          <w:sz w:val="20"/>
        </w:rPr>
        <w:t>Public Health England (2015) identify eight principles to promoting health and wellbeing in schools:</w:t>
      </w:r>
    </w:p>
    <w:p w14:paraId="79F79802" w14:textId="3BB75C77" w:rsidR="00D427B9" w:rsidRDefault="00D427B9" w:rsidP="00D427B9">
      <w:pPr>
        <w:pStyle w:val="ListParagraph"/>
        <w:numPr>
          <w:ilvl w:val="0"/>
          <w:numId w:val="28"/>
        </w:numPr>
        <w:spacing w:before="0" w:after="0"/>
        <w:jc w:val="both"/>
        <w:rPr>
          <w:sz w:val="20"/>
        </w:rPr>
      </w:pPr>
      <w:r>
        <w:rPr>
          <w:sz w:val="20"/>
        </w:rPr>
        <w:t>Leadership and management</w:t>
      </w:r>
      <w:r w:rsidR="006E3A9E">
        <w:rPr>
          <w:sz w:val="20"/>
        </w:rPr>
        <w:t xml:space="preserve"> (LM)</w:t>
      </w:r>
    </w:p>
    <w:p w14:paraId="60871014" w14:textId="511DBD34" w:rsidR="00D427B9" w:rsidRDefault="00D427B9" w:rsidP="00D427B9">
      <w:pPr>
        <w:pStyle w:val="ListParagraph"/>
        <w:numPr>
          <w:ilvl w:val="0"/>
          <w:numId w:val="28"/>
        </w:numPr>
        <w:spacing w:before="0" w:after="0"/>
        <w:jc w:val="both"/>
        <w:rPr>
          <w:sz w:val="20"/>
        </w:rPr>
      </w:pPr>
      <w:r>
        <w:rPr>
          <w:sz w:val="20"/>
        </w:rPr>
        <w:t>Curriculum, teaching and learning</w:t>
      </w:r>
      <w:r w:rsidR="006E3A9E">
        <w:rPr>
          <w:sz w:val="20"/>
        </w:rPr>
        <w:t xml:space="preserve"> (CTL)</w:t>
      </w:r>
    </w:p>
    <w:p w14:paraId="63CDEE67" w14:textId="73C677E1" w:rsidR="00D427B9" w:rsidRDefault="00D427B9" w:rsidP="00D427B9">
      <w:pPr>
        <w:pStyle w:val="ListParagraph"/>
        <w:numPr>
          <w:ilvl w:val="0"/>
          <w:numId w:val="28"/>
        </w:numPr>
        <w:spacing w:before="0" w:after="0"/>
        <w:jc w:val="both"/>
        <w:rPr>
          <w:sz w:val="20"/>
        </w:rPr>
      </w:pPr>
      <w:r>
        <w:rPr>
          <w:sz w:val="20"/>
        </w:rPr>
        <w:t>Student voice</w:t>
      </w:r>
      <w:r w:rsidR="006E3A9E">
        <w:rPr>
          <w:sz w:val="20"/>
        </w:rPr>
        <w:t xml:space="preserve"> (SV)</w:t>
      </w:r>
    </w:p>
    <w:p w14:paraId="3B5A349A" w14:textId="0726B74C" w:rsidR="00D427B9" w:rsidRDefault="00D427B9" w:rsidP="00D427B9">
      <w:pPr>
        <w:pStyle w:val="ListParagraph"/>
        <w:numPr>
          <w:ilvl w:val="0"/>
          <w:numId w:val="28"/>
        </w:numPr>
        <w:spacing w:before="0" w:after="0"/>
        <w:jc w:val="both"/>
        <w:rPr>
          <w:sz w:val="20"/>
        </w:rPr>
      </w:pPr>
      <w:r>
        <w:rPr>
          <w:sz w:val="20"/>
        </w:rPr>
        <w:t>Staff development</w:t>
      </w:r>
      <w:r w:rsidR="006E3A9E">
        <w:rPr>
          <w:sz w:val="20"/>
        </w:rPr>
        <w:t xml:space="preserve"> (SD)</w:t>
      </w:r>
    </w:p>
    <w:p w14:paraId="16B0B2DB" w14:textId="43D779D5" w:rsidR="00D427B9" w:rsidRDefault="00D427B9" w:rsidP="00D427B9">
      <w:pPr>
        <w:pStyle w:val="ListParagraph"/>
        <w:numPr>
          <w:ilvl w:val="0"/>
          <w:numId w:val="28"/>
        </w:numPr>
        <w:spacing w:before="0" w:after="0"/>
        <w:jc w:val="both"/>
        <w:rPr>
          <w:sz w:val="20"/>
        </w:rPr>
      </w:pPr>
      <w:r>
        <w:rPr>
          <w:sz w:val="20"/>
        </w:rPr>
        <w:t>Identifying needs  and monitoring impact</w:t>
      </w:r>
      <w:r w:rsidR="006E3A9E">
        <w:rPr>
          <w:sz w:val="20"/>
        </w:rPr>
        <w:t xml:space="preserve"> (NMI)</w:t>
      </w:r>
    </w:p>
    <w:p w14:paraId="1F7334F3" w14:textId="2968EE07" w:rsidR="00D427B9" w:rsidRDefault="00D427B9" w:rsidP="00D427B9">
      <w:pPr>
        <w:pStyle w:val="ListParagraph"/>
        <w:numPr>
          <w:ilvl w:val="0"/>
          <w:numId w:val="28"/>
        </w:numPr>
        <w:spacing w:before="0" w:after="0"/>
        <w:jc w:val="both"/>
        <w:rPr>
          <w:sz w:val="20"/>
        </w:rPr>
      </w:pPr>
      <w:r>
        <w:rPr>
          <w:sz w:val="20"/>
        </w:rPr>
        <w:t>Working with parents/carers</w:t>
      </w:r>
      <w:r w:rsidR="006E3A9E">
        <w:rPr>
          <w:sz w:val="20"/>
        </w:rPr>
        <w:t xml:space="preserve"> (PC)</w:t>
      </w:r>
    </w:p>
    <w:p w14:paraId="743BEBBB" w14:textId="5684E2E7" w:rsidR="00D427B9" w:rsidRDefault="00D427B9" w:rsidP="00D427B9">
      <w:pPr>
        <w:pStyle w:val="ListParagraph"/>
        <w:numPr>
          <w:ilvl w:val="0"/>
          <w:numId w:val="28"/>
        </w:numPr>
        <w:spacing w:before="0" w:after="0"/>
        <w:jc w:val="both"/>
        <w:rPr>
          <w:sz w:val="20"/>
        </w:rPr>
      </w:pPr>
      <w:r>
        <w:rPr>
          <w:sz w:val="20"/>
        </w:rPr>
        <w:t>Targeted support</w:t>
      </w:r>
      <w:r w:rsidR="006E3A9E">
        <w:rPr>
          <w:sz w:val="20"/>
        </w:rPr>
        <w:t xml:space="preserve"> (TS)</w:t>
      </w:r>
    </w:p>
    <w:p w14:paraId="37ECC087" w14:textId="5C7D4D2D" w:rsidR="00D427B9" w:rsidRDefault="00D427B9" w:rsidP="00D427B9">
      <w:pPr>
        <w:pStyle w:val="ListParagraph"/>
        <w:numPr>
          <w:ilvl w:val="0"/>
          <w:numId w:val="28"/>
        </w:numPr>
        <w:spacing w:before="0" w:after="0"/>
        <w:jc w:val="both"/>
        <w:rPr>
          <w:sz w:val="20"/>
        </w:rPr>
      </w:pPr>
      <w:r>
        <w:rPr>
          <w:sz w:val="20"/>
        </w:rPr>
        <w:t>Ethos and environment</w:t>
      </w:r>
      <w:r w:rsidR="006E3A9E">
        <w:rPr>
          <w:sz w:val="20"/>
        </w:rPr>
        <w:t xml:space="preserve"> (EE)</w:t>
      </w:r>
    </w:p>
    <w:p w14:paraId="51625994" w14:textId="20B6006C" w:rsidR="00E23E47" w:rsidRDefault="00E23E47" w:rsidP="00E23E47">
      <w:pPr>
        <w:spacing w:before="0" w:after="0"/>
        <w:jc w:val="both"/>
        <w:rPr>
          <w:sz w:val="20"/>
        </w:rPr>
      </w:pPr>
    </w:p>
    <w:p w14:paraId="013AF30C" w14:textId="77777777" w:rsidR="00C836A9" w:rsidRPr="00E23E47" w:rsidRDefault="00C836A9" w:rsidP="00E23E47">
      <w:pPr>
        <w:spacing w:before="0" w:after="0"/>
        <w:jc w:val="both"/>
        <w:rPr>
          <w:sz w:val="20"/>
        </w:rPr>
      </w:pPr>
    </w:p>
    <w:p w14:paraId="00CCC10F" w14:textId="35B21722" w:rsidR="00530050" w:rsidRPr="00530050" w:rsidRDefault="00FD5BB9" w:rsidP="00530050">
      <w:pPr>
        <w:pStyle w:val="Heading2"/>
      </w:pPr>
      <w:r>
        <w:t xml:space="preserve">Staff and </w:t>
      </w:r>
      <w:r w:rsidR="00530050" w:rsidRPr="00530050">
        <w:t>Culture</w:t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4313"/>
        <w:gridCol w:w="992"/>
        <w:gridCol w:w="1293"/>
        <w:gridCol w:w="1230"/>
        <w:gridCol w:w="1134"/>
        <w:gridCol w:w="6484"/>
      </w:tblGrid>
      <w:tr w:rsidR="00F323B4" w:rsidRPr="00B036FC" w14:paraId="06AE9EB7" w14:textId="77777777" w:rsidTr="009C7F16">
        <w:trPr>
          <w:trHeight w:val="70"/>
        </w:trPr>
        <w:tc>
          <w:tcPr>
            <w:tcW w:w="4313" w:type="dxa"/>
            <w:vMerge w:val="restart"/>
          </w:tcPr>
          <w:p w14:paraId="06AE9EB4" w14:textId="77777777" w:rsidR="00F323B4" w:rsidRPr="00B036FC" w:rsidRDefault="00F323B4" w:rsidP="00807C72">
            <w:r w:rsidRPr="00B036FC">
              <w:t>Area of focus</w:t>
            </w:r>
          </w:p>
        </w:tc>
        <w:tc>
          <w:tcPr>
            <w:tcW w:w="4649" w:type="dxa"/>
            <w:gridSpan w:val="4"/>
          </w:tcPr>
          <w:p w14:paraId="06AE9EB5" w14:textId="77777777" w:rsidR="00F323B4" w:rsidRPr="00B036FC" w:rsidRDefault="00F323B4" w:rsidP="00807C72">
            <w:r w:rsidRPr="00B036FC">
              <w:t>Evidence of practice</w:t>
            </w:r>
          </w:p>
        </w:tc>
        <w:tc>
          <w:tcPr>
            <w:tcW w:w="6484" w:type="dxa"/>
            <w:vMerge w:val="restart"/>
          </w:tcPr>
          <w:p w14:paraId="06AE9EB6" w14:textId="19DE6BF3" w:rsidR="00F323B4" w:rsidRPr="00B036FC" w:rsidRDefault="009C7F16" w:rsidP="00807C72">
            <w:r>
              <w:t>Comments</w:t>
            </w:r>
          </w:p>
        </w:tc>
      </w:tr>
      <w:tr w:rsidR="00F323B4" w:rsidRPr="00B036FC" w14:paraId="06AE9EBE" w14:textId="77777777" w:rsidTr="009C7F16">
        <w:tc>
          <w:tcPr>
            <w:tcW w:w="4313" w:type="dxa"/>
            <w:vMerge/>
          </w:tcPr>
          <w:p w14:paraId="06AE9EB8" w14:textId="77777777" w:rsidR="00F323B4" w:rsidRPr="00B036FC" w:rsidRDefault="00F323B4" w:rsidP="00807C72">
            <w:pPr>
              <w:jc w:val="left"/>
            </w:pPr>
          </w:p>
        </w:tc>
        <w:tc>
          <w:tcPr>
            <w:tcW w:w="992" w:type="dxa"/>
          </w:tcPr>
          <w:p w14:paraId="06AE9EB9" w14:textId="77777777" w:rsidR="00F323B4" w:rsidRPr="00807C72" w:rsidRDefault="00F323B4" w:rsidP="00807C72">
            <w:pPr>
              <w:rPr>
                <w:sz w:val="18"/>
              </w:rPr>
            </w:pPr>
            <w:r w:rsidRPr="00807C72">
              <w:rPr>
                <w:sz w:val="18"/>
              </w:rPr>
              <w:t>Not yet in place</w:t>
            </w:r>
          </w:p>
        </w:tc>
        <w:tc>
          <w:tcPr>
            <w:tcW w:w="1293" w:type="dxa"/>
          </w:tcPr>
          <w:p w14:paraId="06AE9EBA" w14:textId="77777777" w:rsidR="00F323B4" w:rsidRPr="00807C72" w:rsidRDefault="00F323B4" w:rsidP="00807C72">
            <w:pPr>
              <w:rPr>
                <w:sz w:val="18"/>
              </w:rPr>
            </w:pPr>
            <w:r w:rsidRPr="00807C72">
              <w:rPr>
                <w:sz w:val="18"/>
              </w:rPr>
              <w:t xml:space="preserve">Developing </w:t>
            </w:r>
          </w:p>
        </w:tc>
        <w:tc>
          <w:tcPr>
            <w:tcW w:w="1230" w:type="dxa"/>
          </w:tcPr>
          <w:p w14:paraId="06AE9EBB" w14:textId="77777777" w:rsidR="00F323B4" w:rsidRPr="00807C72" w:rsidRDefault="00F323B4" w:rsidP="00807C72">
            <w:pPr>
              <w:rPr>
                <w:sz w:val="18"/>
              </w:rPr>
            </w:pPr>
            <w:r w:rsidRPr="00807C72">
              <w:rPr>
                <w:sz w:val="18"/>
              </w:rPr>
              <w:t>Established</w:t>
            </w:r>
          </w:p>
        </w:tc>
        <w:tc>
          <w:tcPr>
            <w:tcW w:w="1134" w:type="dxa"/>
          </w:tcPr>
          <w:p w14:paraId="06AE9EBC" w14:textId="77777777" w:rsidR="00F323B4" w:rsidRPr="00807C72" w:rsidRDefault="00F323B4" w:rsidP="00807C72">
            <w:pPr>
              <w:rPr>
                <w:sz w:val="18"/>
              </w:rPr>
            </w:pPr>
            <w:r w:rsidRPr="00807C72">
              <w:rPr>
                <w:sz w:val="18"/>
              </w:rPr>
              <w:t>Well established</w:t>
            </w:r>
          </w:p>
        </w:tc>
        <w:tc>
          <w:tcPr>
            <w:tcW w:w="6484" w:type="dxa"/>
            <w:vMerge/>
          </w:tcPr>
          <w:p w14:paraId="06AE9EBD" w14:textId="77777777" w:rsidR="00F323B4" w:rsidRPr="00B036FC" w:rsidRDefault="00F323B4" w:rsidP="00807C72"/>
        </w:tc>
      </w:tr>
      <w:tr w:rsidR="002134E1" w:rsidRPr="00B036FC" w14:paraId="450D6091" w14:textId="77777777" w:rsidTr="009C7F16">
        <w:tc>
          <w:tcPr>
            <w:tcW w:w="4313" w:type="dxa"/>
          </w:tcPr>
          <w:p w14:paraId="505C0CEC" w14:textId="2E95C045" w:rsidR="002134E1" w:rsidRDefault="00517829" w:rsidP="00A67CB1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>There is a ‘Mental Health L</w:t>
            </w:r>
            <w:r w:rsidR="002134E1">
              <w:t>ead’ and this role is seen as separate to the role of SENDCO</w:t>
            </w:r>
            <w:r w:rsidR="00B82F6B">
              <w:t>, who they work with to meet the needs of those with complex difficulties</w:t>
            </w:r>
            <w:r w:rsidR="002134E1">
              <w:t>.</w:t>
            </w:r>
            <w:r w:rsidR="001A0700">
              <w:t xml:space="preserve"> LM</w:t>
            </w:r>
          </w:p>
        </w:tc>
        <w:tc>
          <w:tcPr>
            <w:tcW w:w="992" w:type="dxa"/>
          </w:tcPr>
          <w:p w14:paraId="7668A2A2" w14:textId="77777777" w:rsidR="002134E1" w:rsidRPr="00B036FC" w:rsidRDefault="002134E1" w:rsidP="00807C72"/>
        </w:tc>
        <w:tc>
          <w:tcPr>
            <w:tcW w:w="1293" w:type="dxa"/>
          </w:tcPr>
          <w:p w14:paraId="27340615" w14:textId="77777777" w:rsidR="002134E1" w:rsidRPr="00B036FC" w:rsidRDefault="002134E1" w:rsidP="00807C72"/>
        </w:tc>
        <w:tc>
          <w:tcPr>
            <w:tcW w:w="1230" w:type="dxa"/>
          </w:tcPr>
          <w:p w14:paraId="11DA1665" w14:textId="77777777" w:rsidR="002134E1" w:rsidRPr="00B036FC" w:rsidRDefault="002134E1" w:rsidP="00807C72"/>
        </w:tc>
        <w:tc>
          <w:tcPr>
            <w:tcW w:w="1134" w:type="dxa"/>
          </w:tcPr>
          <w:p w14:paraId="7699CE18" w14:textId="77777777" w:rsidR="002134E1" w:rsidRPr="00B036FC" w:rsidRDefault="002134E1" w:rsidP="00807C72"/>
        </w:tc>
        <w:tc>
          <w:tcPr>
            <w:tcW w:w="6484" w:type="dxa"/>
          </w:tcPr>
          <w:p w14:paraId="058471C6" w14:textId="77777777" w:rsidR="002134E1" w:rsidRDefault="002134E1" w:rsidP="00A85F31">
            <w:pPr>
              <w:jc w:val="left"/>
            </w:pPr>
          </w:p>
        </w:tc>
      </w:tr>
      <w:tr w:rsidR="00A6363A" w:rsidRPr="00B036FC" w14:paraId="2BCFBDA5" w14:textId="77777777" w:rsidTr="009C7F16">
        <w:tc>
          <w:tcPr>
            <w:tcW w:w="4313" w:type="dxa"/>
          </w:tcPr>
          <w:p w14:paraId="6D4DB76D" w14:textId="0087FB81" w:rsidR="00A6363A" w:rsidRDefault="00846A9D" w:rsidP="000533E0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 xml:space="preserve">The </w:t>
            </w:r>
            <w:r w:rsidR="00A67CB1">
              <w:t>MH</w:t>
            </w:r>
            <w:r>
              <w:t xml:space="preserve"> L</w:t>
            </w:r>
            <w:r w:rsidR="00A6363A">
              <w:t>ead’s role, includes</w:t>
            </w:r>
            <w:r w:rsidR="000533E0">
              <w:t xml:space="preserve"> supporting</w:t>
            </w:r>
            <w:r w:rsidR="00A6363A">
              <w:t xml:space="preserve"> </w:t>
            </w:r>
            <w:r>
              <w:t>the</w:t>
            </w:r>
            <w:r w:rsidR="00A6363A">
              <w:t xml:space="preserve"> mental wellbeing </w:t>
            </w:r>
            <w:r w:rsidR="000533E0">
              <w:t xml:space="preserve">of </w:t>
            </w:r>
            <w:r w:rsidR="00A6363A">
              <w:t>pupils</w:t>
            </w:r>
            <w:r w:rsidR="00A768C6">
              <w:t>, embedding respect and diversity.</w:t>
            </w:r>
            <w:r w:rsidR="001A0700">
              <w:t xml:space="preserve"> EE</w:t>
            </w:r>
          </w:p>
        </w:tc>
        <w:tc>
          <w:tcPr>
            <w:tcW w:w="992" w:type="dxa"/>
          </w:tcPr>
          <w:p w14:paraId="5982CACE" w14:textId="77777777" w:rsidR="00A6363A" w:rsidRPr="00B036FC" w:rsidRDefault="00A6363A" w:rsidP="00807C72"/>
        </w:tc>
        <w:tc>
          <w:tcPr>
            <w:tcW w:w="1293" w:type="dxa"/>
          </w:tcPr>
          <w:p w14:paraId="09AB2492" w14:textId="77777777" w:rsidR="00A6363A" w:rsidRPr="00B036FC" w:rsidRDefault="00A6363A" w:rsidP="00807C72"/>
        </w:tc>
        <w:tc>
          <w:tcPr>
            <w:tcW w:w="1230" w:type="dxa"/>
          </w:tcPr>
          <w:p w14:paraId="05A69F74" w14:textId="77777777" w:rsidR="00A6363A" w:rsidRPr="00B036FC" w:rsidRDefault="00A6363A" w:rsidP="00807C72"/>
        </w:tc>
        <w:tc>
          <w:tcPr>
            <w:tcW w:w="1134" w:type="dxa"/>
          </w:tcPr>
          <w:p w14:paraId="643FD146" w14:textId="77777777" w:rsidR="00A6363A" w:rsidRPr="00B036FC" w:rsidRDefault="00A6363A" w:rsidP="00807C72"/>
        </w:tc>
        <w:tc>
          <w:tcPr>
            <w:tcW w:w="6484" w:type="dxa"/>
          </w:tcPr>
          <w:p w14:paraId="7F4C43BE" w14:textId="77777777" w:rsidR="00A6363A" w:rsidRDefault="00A6363A" w:rsidP="00A85F31">
            <w:pPr>
              <w:jc w:val="left"/>
            </w:pPr>
          </w:p>
        </w:tc>
      </w:tr>
      <w:tr w:rsidR="00A768C6" w:rsidRPr="00B036FC" w14:paraId="11680534" w14:textId="77777777" w:rsidTr="009C7F16">
        <w:tc>
          <w:tcPr>
            <w:tcW w:w="4313" w:type="dxa"/>
          </w:tcPr>
          <w:p w14:paraId="78FA4F79" w14:textId="2D800E74" w:rsidR="00A768C6" w:rsidRDefault="00A768C6" w:rsidP="00A67CB1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>There is a whole-school</w:t>
            </w:r>
            <w:r w:rsidR="00AD08C1">
              <w:t xml:space="preserve"> Mental Health and Wellbeing</w:t>
            </w:r>
            <w:r w:rsidR="00846A9D">
              <w:t xml:space="preserve"> P</w:t>
            </w:r>
            <w:r w:rsidR="005743D8">
              <w:t>olicy and</w:t>
            </w:r>
            <w:r w:rsidR="00846A9D">
              <w:t xml:space="preserve"> </w:t>
            </w:r>
            <w:r w:rsidR="00846A9D">
              <w:lastRenderedPageBreak/>
              <w:t>A</w:t>
            </w:r>
            <w:r>
              <w:t xml:space="preserve">ction </w:t>
            </w:r>
            <w:r w:rsidR="00846A9D">
              <w:t>P</w:t>
            </w:r>
            <w:r>
              <w:t>lan</w:t>
            </w:r>
            <w:r w:rsidR="005743D8">
              <w:t>, including ensuring the wellbeing of staff and pupils</w:t>
            </w:r>
            <w:r>
              <w:t>.</w:t>
            </w:r>
            <w:r w:rsidR="00DD7760">
              <w:t xml:space="preserve"> LM</w:t>
            </w:r>
          </w:p>
        </w:tc>
        <w:tc>
          <w:tcPr>
            <w:tcW w:w="992" w:type="dxa"/>
          </w:tcPr>
          <w:p w14:paraId="35C7D3A9" w14:textId="77777777" w:rsidR="00A768C6" w:rsidRPr="00B036FC" w:rsidRDefault="00A768C6" w:rsidP="00807C72"/>
        </w:tc>
        <w:tc>
          <w:tcPr>
            <w:tcW w:w="1293" w:type="dxa"/>
          </w:tcPr>
          <w:p w14:paraId="4E0FDA3A" w14:textId="77777777" w:rsidR="00A768C6" w:rsidRPr="00B036FC" w:rsidRDefault="00A768C6" w:rsidP="00807C72"/>
        </w:tc>
        <w:tc>
          <w:tcPr>
            <w:tcW w:w="1230" w:type="dxa"/>
          </w:tcPr>
          <w:p w14:paraId="5133C91F" w14:textId="77777777" w:rsidR="00A768C6" w:rsidRPr="00B036FC" w:rsidRDefault="00A768C6" w:rsidP="00807C72"/>
        </w:tc>
        <w:tc>
          <w:tcPr>
            <w:tcW w:w="1134" w:type="dxa"/>
          </w:tcPr>
          <w:p w14:paraId="4AB7933C" w14:textId="77777777" w:rsidR="00A768C6" w:rsidRPr="00B036FC" w:rsidRDefault="00A768C6" w:rsidP="00807C72"/>
        </w:tc>
        <w:tc>
          <w:tcPr>
            <w:tcW w:w="6484" w:type="dxa"/>
          </w:tcPr>
          <w:p w14:paraId="7F9850FD" w14:textId="77777777" w:rsidR="00A768C6" w:rsidRDefault="00A768C6" w:rsidP="00A85F31">
            <w:pPr>
              <w:jc w:val="left"/>
            </w:pPr>
          </w:p>
        </w:tc>
      </w:tr>
      <w:tr w:rsidR="005743D8" w:rsidRPr="00B036FC" w14:paraId="433714E6" w14:textId="77777777" w:rsidTr="009C7F16">
        <w:tc>
          <w:tcPr>
            <w:tcW w:w="4313" w:type="dxa"/>
          </w:tcPr>
          <w:p w14:paraId="5F5CDE09" w14:textId="7F134662" w:rsidR="005743D8" w:rsidRDefault="005743D8" w:rsidP="005743D8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 xml:space="preserve">This document reflects any DfE, Public Health, CAMHS or </w:t>
            </w:r>
            <w:r w:rsidR="00846A9D">
              <w:t xml:space="preserve">other </w:t>
            </w:r>
            <w:r>
              <w:t>relevant strategies.</w:t>
            </w:r>
            <w:r w:rsidR="00DD7760">
              <w:t xml:space="preserve"> LM</w:t>
            </w:r>
          </w:p>
        </w:tc>
        <w:tc>
          <w:tcPr>
            <w:tcW w:w="992" w:type="dxa"/>
          </w:tcPr>
          <w:p w14:paraId="08BEE6C0" w14:textId="77777777" w:rsidR="005743D8" w:rsidRPr="00B036FC" w:rsidRDefault="005743D8" w:rsidP="00807C72"/>
        </w:tc>
        <w:tc>
          <w:tcPr>
            <w:tcW w:w="1293" w:type="dxa"/>
          </w:tcPr>
          <w:p w14:paraId="1EA7014F" w14:textId="77777777" w:rsidR="005743D8" w:rsidRPr="00B036FC" w:rsidRDefault="005743D8" w:rsidP="00807C72"/>
        </w:tc>
        <w:tc>
          <w:tcPr>
            <w:tcW w:w="1230" w:type="dxa"/>
          </w:tcPr>
          <w:p w14:paraId="07E9F7F6" w14:textId="77777777" w:rsidR="005743D8" w:rsidRPr="00B036FC" w:rsidRDefault="005743D8" w:rsidP="00807C72"/>
        </w:tc>
        <w:tc>
          <w:tcPr>
            <w:tcW w:w="1134" w:type="dxa"/>
          </w:tcPr>
          <w:p w14:paraId="35DA5E0D" w14:textId="77777777" w:rsidR="005743D8" w:rsidRPr="00B036FC" w:rsidRDefault="005743D8" w:rsidP="00807C72"/>
        </w:tc>
        <w:tc>
          <w:tcPr>
            <w:tcW w:w="6484" w:type="dxa"/>
          </w:tcPr>
          <w:p w14:paraId="1556EFB8" w14:textId="77777777" w:rsidR="005743D8" w:rsidRDefault="005743D8" w:rsidP="00A85F31">
            <w:pPr>
              <w:jc w:val="left"/>
            </w:pPr>
          </w:p>
        </w:tc>
      </w:tr>
      <w:tr w:rsidR="00A768C6" w:rsidRPr="00B036FC" w14:paraId="71DA8691" w14:textId="77777777" w:rsidTr="009C7F16">
        <w:tc>
          <w:tcPr>
            <w:tcW w:w="4313" w:type="dxa"/>
          </w:tcPr>
          <w:p w14:paraId="730B6E14" w14:textId="2856DE42" w:rsidR="00A768C6" w:rsidRDefault="005743D8" w:rsidP="00807C72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>MH</w:t>
            </w:r>
            <w:r w:rsidR="00AD08C1">
              <w:t>W</w:t>
            </w:r>
            <w:r>
              <w:t xml:space="preserve"> P</w:t>
            </w:r>
            <w:r w:rsidR="00A768C6">
              <w:t>olicy/</w:t>
            </w:r>
            <w:r>
              <w:t>Action P</w:t>
            </w:r>
            <w:r w:rsidR="00A768C6">
              <w:t>lan is co-produced with parents</w:t>
            </w:r>
            <w:r>
              <w:t>/carers</w:t>
            </w:r>
            <w:r w:rsidR="00A768C6">
              <w:t xml:space="preserve"> and young people.</w:t>
            </w:r>
            <w:r w:rsidR="00DD7760">
              <w:t xml:space="preserve"> SV/PC</w:t>
            </w:r>
          </w:p>
        </w:tc>
        <w:tc>
          <w:tcPr>
            <w:tcW w:w="992" w:type="dxa"/>
          </w:tcPr>
          <w:p w14:paraId="188AFA7E" w14:textId="77777777" w:rsidR="00A768C6" w:rsidRPr="00B036FC" w:rsidRDefault="00A768C6" w:rsidP="00807C72"/>
        </w:tc>
        <w:tc>
          <w:tcPr>
            <w:tcW w:w="1293" w:type="dxa"/>
          </w:tcPr>
          <w:p w14:paraId="26B865C1" w14:textId="77777777" w:rsidR="00A768C6" w:rsidRPr="00B036FC" w:rsidRDefault="00A768C6" w:rsidP="00807C72"/>
        </w:tc>
        <w:tc>
          <w:tcPr>
            <w:tcW w:w="1230" w:type="dxa"/>
          </w:tcPr>
          <w:p w14:paraId="0B245683" w14:textId="77777777" w:rsidR="00A768C6" w:rsidRPr="00B036FC" w:rsidRDefault="00A768C6" w:rsidP="00807C72"/>
        </w:tc>
        <w:tc>
          <w:tcPr>
            <w:tcW w:w="1134" w:type="dxa"/>
          </w:tcPr>
          <w:p w14:paraId="0C179850" w14:textId="77777777" w:rsidR="00A768C6" w:rsidRPr="00B036FC" w:rsidRDefault="00A768C6" w:rsidP="00807C72"/>
        </w:tc>
        <w:tc>
          <w:tcPr>
            <w:tcW w:w="6484" w:type="dxa"/>
          </w:tcPr>
          <w:p w14:paraId="003AFBCD" w14:textId="77777777" w:rsidR="00A768C6" w:rsidRDefault="00A768C6" w:rsidP="00A85F31">
            <w:pPr>
              <w:jc w:val="left"/>
            </w:pPr>
          </w:p>
        </w:tc>
      </w:tr>
      <w:tr w:rsidR="005743D8" w:rsidRPr="00B036FC" w14:paraId="482113BE" w14:textId="77777777" w:rsidTr="009C7F16">
        <w:tc>
          <w:tcPr>
            <w:tcW w:w="4313" w:type="dxa"/>
          </w:tcPr>
          <w:p w14:paraId="1AB29E4F" w14:textId="21184B9F" w:rsidR="005743D8" w:rsidRDefault="00A67CB1" w:rsidP="00A67CB1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 xml:space="preserve">The </w:t>
            </w:r>
            <w:r w:rsidR="005743D8">
              <w:t>MH</w:t>
            </w:r>
            <w:r w:rsidR="00AD08C1">
              <w:t>W</w:t>
            </w:r>
            <w:r w:rsidR="005743D8">
              <w:t xml:space="preserve"> Policy/Action Plan includes involvement by the local community, in addition to parents/carers, to reflect the cultural community they are based in.</w:t>
            </w:r>
            <w:r w:rsidR="00DD7760">
              <w:t xml:space="preserve"> LM</w:t>
            </w:r>
          </w:p>
        </w:tc>
        <w:tc>
          <w:tcPr>
            <w:tcW w:w="992" w:type="dxa"/>
          </w:tcPr>
          <w:p w14:paraId="51700F58" w14:textId="77777777" w:rsidR="005743D8" w:rsidRPr="00B036FC" w:rsidRDefault="005743D8" w:rsidP="00807C72"/>
        </w:tc>
        <w:tc>
          <w:tcPr>
            <w:tcW w:w="1293" w:type="dxa"/>
          </w:tcPr>
          <w:p w14:paraId="53098A38" w14:textId="77777777" w:rsidR="005743D8" w:rsidRPr="00B036FC" w:rsidRDefault="005743D8" w:rsidP="00807C72"/>
        </w:tc>
        <w:tc>
          <w:tcPr>
            <w:tcW w:w="1230" w:type="dxa"/>
          </w:tcPr>
          <w:p w14:paraId="30086BB9" w14:textId="77777777" w:rsidR="005743D8" w:rsidRPr="00B036FC" w:rsidRDefault="005743D8" w:rsidP="00807C72"/>
        </w:tc>
        <w:tc>
          <w:tcPr>
            <w:tcW w:w="1134" w:type="dxa"/>
          </w:tcPr>
          <w:p w14:paraId="4E1968D4" w14:textId="77777777" w:rsidR="005743D8" w:rsidRPr="00B036FC" w:rsidRDefault="005743D8" w:rsidP="00807C72"/>
        </w:tc>
        <w:tc>
          <w:tcPr>
            <w:tcW w:w="6484" w:type="dxa"/>
          </w:tcPr>
          <w:p w14:paraId="3FD777F0" w14:textId="77777777" w:rsidR="005743D8" w:rsidRDefault="005743D8" w:rsidP="00A85F31">
            <w:pPr>
              <w:jc w:val="left"/>
            </w:pPr>
          </w:p>
        </w:tc>
      </w:tr>
      <w:tr w:rsidR="002134E1" w:rsidRPr="00B036FC" w14:paraId="1A0EFA37" w14:textId="77777777" w:rsidTr="009C7F16">
        <w:tc>
          <w:tcPr>
            <w:tcW w:w="4313" w:type="dxa"/>
          </w:tcPr>
          <w:p w14:paraId="415932D0" w14:textId="64BDDBD5" w:rsidR="002134E1" w:rsidRDefault="00A67CB1" w:rsidP="00807C72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 xml:space="preserve">The </w:t>
            </w:r>
            <w:r w:rsidR="00846A9D">
              <w:t>MH L</w:t>
            </w:r>
            <w:r w:rsidR="002134E1">
              <w:t>ead feeds directly into the School Management Team.</w:t>
            </w:r>
            <w:r w:rsidR="00DD7760">
              <w:t xml:space="preserve"> LM</w:t>
            </w:r>
          </w:p>
        </w:tc>
        <w:tc>
          <w:tcPr>
            <w:tcW w:w="992" w:type="dxa"/>
          </w:tcPr>
          <w:p w14:paraId="15FF3F5D" w14:textId="77777777" w:rsidR="002134E1" w:rsidRPr="00B036FC" w:rsidRDefault="002134E1" w:rsidP="00807C72"/>
        </w:tc>
        <w:tc>
          <w:tcPr>
            <w:tcW w:w="1293" w:type="dxa"/>
          </w:tcPr>
          <w:p w14:paraId="7C2E988A" w14:textId="77777777" w:rsidR="002134E1" w:rsidRPr="00B036FC" w:rsidRDefault="002134E1" w:rsidP="00807C72"/>
        </w:tc>
        <w:tc>
          <w:tcPr>
            <w:tcW w:w="1230" w:type="dxa"/>
          </w:tcPr>
          <w:p w14:paraId="229EEA75" w14:textId="77777777" w:rsidR="002134E1" w:rsidRPr="00B036FC" w:rsidRDefault="002134E1" w:rsidP="00807C72"/>
        </w:tc>
        <w:tc>
          <w:tcPr>
            <w:tcW w:w="1134" w:type="dxa"/>
          </w:tcPr>
          <w:p w14:paraId="45955BF3" w14:textId="77777777" w:rsidR="002134E1" w:rsidRPr="00B036FC" w:rsidRDefault="002134E1" w:rsidP="00807C72"/>
        </w:tc>
        <w:tc>
          <w:tcPr>
            <w:tcW w:w="6484" w:type="dxa"/>
          </w:tcPr>
          <w:p w14:paraId="0DF56421" w14:textId="77777777" w:rsidR="002134E1" w:rsidRDefault="002134E1" w:rsidP="00A85F31">
            <w:pPr>
              <w:jc w:val="left"/>
            </w:pPr>
          </w:p>
        </w:tc>
      </w:tr>
      <w:tr w:rsidR="002134E1" w:rsidRPr="00B036FC" w14:paraId="06BD2619" w14:textId="77777777" w:rsidTr="009C7F16">
        <w:tc>
          <w:tcPr>
            <w:tcW w:w="4313" w:type="dxa"/>
          </w:tcPr>
          <w:p w14:paraId="3BAD4F05" w14:textId="132A06E6" w:rsidR="002134E1" w:rsidRDefault="002134E1" w:rsidP="00A6363A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 xml:space="preserve">The Governing Body know their role in monitoring the </w:t>
            </w:r>
            <w:r w:rsidR="00A6363A">
              <w:t>social, emotional and mental h</w:t>
            </w:r>
            <w:r>
              <w:t>ealth of pupils and staff.</w:t>
            </w:r>
            <w:r w:rsidR="00DD7760">
              <w:t xml:space="preserve"> LM</w:t>
            </w:r>
          </w:p>
        </w:tc>
        <w:tc>
          <w:tcPr>
            <w:tcW w:w="992" w:type="dxa"/>
          </w:tcPr>
          <w:p w14:paraId="02BD4BC3" w14:textId="77777777" w:rsidR="002134E1" w:rsidRPr="00B036FC" w:rsidRDefault="002134E1" w:rsidP="00807C72"/>
        </w:tc>
        <w:tc>
          <w:tcPr>
            <w:tcW w:w="1293" w:type="dxa"/>
          </w:tcPr>
          <w:p w14:paraId="33101C42" w14:textId="77777777" w:rsidR="002134E1" w:rsidRPr="00B036FC" w:rsidRDefault="002134E1" w:rsidP="00807C72"/>
        </w:tc>
        <w:tc>
          <w:tcPr>
            <w:tcW w:w="1230" w:type="dxa"/>
          </w:tcPr>
          <w:p w14:paraId="0C18CE19" w14:textId="77777777" w:rsidR="002134E1" w:rsidRPr="00B036FC" w:rsidRDefault="002134E1" w:rsidP="00807C72"/>
        </w:tc>
        <w:tc>
          <w:tcPr>
            <w:tcW w:w="1134" w:type="dxa"/>
          </w:tcPr>
          <w:p w14:paraId="2EA74F74" w14:textId="77777777" w:rsidR="002134E1" w:rsidRPr="00B036FC" w:rsidRDefault="002134E1" w:rsidP="00807C72"/>
        </w:tc>
        <w:tc>
          <w:tcPr>
            <w:tcW w:w="6484" w:type="dxa"/>
          </w:tcPr>
          <w:p w14:paraId="639FDBB9" w14:textId="77777777" w:rsidR="002134E1" w:rsidRDefault="002134E1" w:rsidP="00A85F31">
            <w:pPr>
              <w:jc w:val="left"/>
            </w:pPr>
          </w:p>
        </w:tc>
      </w:tr>
      <w:tr w:rsidR="00A85F31" w:rsidRPr="00B036FC" w14:paraId="284F2608" w14:textId="77777777" w:rsidTr="009C7F16">
        <w:tc>
          <w:tcPr>
            <w:tcW w:w="4313" w:type="dxa"/>
          </w:tcPr>
          <w:p w14:paraId="22239D0D" w14:textId="41054EC3" w:rsidR="00A85F31" w:rsidRDefault="00A85F31" w:rsidP="00A6363A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 xml:space="preserve">Whilst there may be a </w:t>
            </w:r>
            <w:r w:rsidR="00A6363A">
              <w:t>MH Lead</w:t>
            </w:r>
            <w:r w:rsidR="002134E1">
              <w:t xml:space="preserve">, all staff understand their role in supporting the needs of </w:t>
            </w:r>
            <w:r w:rsidR="00846A9D">
              <w:t xml:space="preserve">other staff and </w:t>
            </w:r>
            <w:r w:rsidR="002134E1">
              <w:t>young people.</w:t>
            </w:r>
            <w:r w:rsidR="00DD7760">
              <w:t xml:space="preserve"> EE</w:t>
            </w:r>
          </w:p>
        </w:tc>
        <w:tc>
          <w:tcPr>
            <w:tcW w:w="992" w:type="dxa"/>
          </w:tcPr>
          <w:p w14:paraId="4B4CC693" w14:textId="77777777" w:rsidR="00A85F31" w:rsidRPr="00B036FC" w:rsidRDefault="00A85F31" w:rsidP="00807C72"/>
        </w:tc>
        <w:tc>
          <w:tcPr>
            <w:tcW w:w="1293" w:type="dxa"/>
          </w:tcPr>
          <w:p w14:paraId="5B6AE0D9" w14:textId="77777777" w:rsidR="00A85F31" w:rsidRPr="00B036FC" w:rsidRDefault="00A85F31" w:rsidP="00807C72"/>
        </w:tc>
        <w:tc>
          <w:tcPr>
            <w:tcW w:w="1230" w:type="dxa"/>
          </w:tcPr>
          <w:p w14:paraId="2E40D0CE" w14:textId="77777777" w:rsidR="00A85F31" w:rsidRPr="00B036FC" w:rsidRDefault="00A85F31" w:rsidP="00807C72"/>
        </w:tc>
        <w:tc>
          <w:tcPr>
            <w:tcW w:w="1134" w:type="dxa"/>
          </w:tcPr>
          <w:p w14:paraId="07973EDD" w14:textId="77777777" w:rsidR="00A85F31" w:rsidRPr="00B036FC" w:rsidRDefault="00A85F31" w:rsidP="00807C72"/>
        </w:tc>
        <w:tc>
          <w:tcPr>
            <w:tcW w:w="6484" w:type="dxa"/>
          </w:tcPr>
          <w:p w14:paraId="50535776" w14:textId="77777777" w:rsidR="00A85F31" w:rsidRPr="00B036FC" w:rsidRDefault="00A85F31" w:rsidP="00A85F31">
            <w:pPr>
              <w:jc w:val="left"/>
            </w:pPr>
          </w:p>
        </w:tc>
      </w:tr>
      <w:tr w:rsidR="00A6363A" w:rsidRPr="00B036FC" w14:paraId="15805DDF" w14:textId="77777777" w:rsidTr="009C7F16">
        <w:tc>
          <w:tcPr>
            <w:tcW w:w="4313" w:type="dxa"/>
          </w:tcPr>
          <w:p w14:paraId="5E6DAF97" w14:textId="715BE4C2" w:rsidR="00A6363A" w:rsidRDefault="00A6363A" w:rsidP="00A6363A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 xml:space="preserve">There is clear policy for the identification and development of </w:t>
            </w:r>
            <w:r>
              <w:lastRenderedPageBreak/>
              <w:t>plans to address social, emotional and mental health difficulties, including SEN processes as relevant.</w:t>
            </w:r>
            <w:r w:rsidR="00DD7760">
              <w:t xml:space="preserve"> NMI</w:t>
            </w:r>
          </w:p>
        </w:tc>
        <w:tc>
          <w:tcPr>
            <w:tcW w:w="992" w:type="dxa"/>
          </w:tcPr>
          <w:p w14:paraId="30F62646" w14:textId="77777777" w:rsidR="00A6363A" w:rsidRPr="00B036FC" w:rsidRDefault="00A6363A" w:rsidP="00807C72"/>
        </w:tc>
        <w:tc>
          <w:tcPr>
            <w:tcW w:w="1293" w:type="dxa"/>
          </w:tcPr>
          <w:p w14:paraId="6E270CEA" w14:textId="77777777" w:rsidR="00A6363A" w:rsidRPr="00B036FC" w:rsidRDefault="00A6363A" w:rsidP="00807C72"/>
        </w:tc>
        <w:tc>
          <w:tcPr>
            <w:tcW w:w="1230" w:type="dxa"/>
          </w:tcPr>
          <w:p w14:paraId="6B2763C4" w14:textId="77777777" w:rsidR="00A6363A" w:rsidRPr="00B036FC" w:rsidRDefault="00A6363A" w:rsidP="00807C72"/>
        </w:tc>
        <w:tc>
          <w:tcPr>
            <w:tcW w:w="1134" w:type="dxa"/>
          </w:tcPr>
          <w:p w14:paraId="612B52A8" w14:textId="77777777" w:rsidR="00A6363A" w:rsidRPr="00B036FC" w:rsidRDefault="00A6363A" w:rsidP="00807C72"/>
        </w:tc>
        <w:tc>
          <w:tcPr>
            <w:tcW w:w="6484" w:type="dxa"/>
          </w:tcPr>
          <w:p w14:paraId="560EEBFE" w14:textId="77777777" w:rsidR="00A6363A" w:rsidRDefault="00A6363A" w:rsidP="00A85F31">
            <w:pPr>
              <w:jc w:val="left"/>
            </w:pPr>
          </w:p>
        </w:tc>
      </w:tr>
      <w:tr w:rsidR="00C36491" w:rsidRPr="00B036FC" w14:paraId="1044FB61" w14:textId="77777777" w:rsidTr="009C7F16">
        <w:tc>
          <w:tcPr>
            <w:tcW w:w="4313" w:type="dxa"/>
          </w:tcPr>
          <w:p w14:paraId="114CC430" w14:textId="44B44486" w:rsidR="00C36491" w:rsidRDefault="00A67CB1" w:rsidP="00A6363A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 xml:space="preserve">The </w:t>
            </w:r>
            <w:r w:rsidR="00C36491">
              <w:t>MH Lead has had appropriate training to help them:</w:t>
            </w:r>
          </w:p>
          <w:p w14:paraId="28B2456F" w14:textId="77777777" w:rsidR="00C36491" w:rsidRDefault="00C36491" w:rsidP="00C36491">
            <w:pPr>
              <w:pStyle w:val="ListParagraph"/>
              <w:numPr>
                <w:ilvl w:val="1"/>
                <w:numId w:val="27"/>
              </w:numPr>
              <w:ind w:left="873" w:hanging="284"/>
              <w:jc w:val="left"/>
            </w:pPr>
            <w:r>
              <w:t>have a good understanding of the risk factors associated with mental health difficulties;</w:t>
            </w:r>
          </w:p>
          <w:p w14:paraId="42DA0740" w14:textId="77777777" w:rsidR="00C36491" w:rsidRDefault="00C36491" w:rsidP="00C36491">
            <w:pPr>
              <w:pStyle w:val="ListParagraph"/>
              <w:numPr>
                <w:ilvl w:val="1"/>
                <w:numId w:val="27"/>
              </w:numPr>
              <w:ind w:left="873" w:hanging="284"/>
              <w:jc w:val="left"/>
            </w:pPr>
            <w:r>
              <w:t xml:space="preserve">to </w:t>
            </w:r>
            <w:r w:rsidR="00B82F6B">
              <w:t>know the signs and symptoms of various mental health conditions;</w:t>
            </w:r>
          </w:p>
          <w:p w14:paraId="470C13BC" w14:textId="77777777" w:rsidR="00B82F6B" w:rsidRDefault="00B82F6B" w:rsidP="00C36491">
            <w:pPr>
              <w:pStyle w:val="ListParagraph"/>
              <w:numPr>
                <w:ilvl w:val="1"/>
                <w:numId w:val="27"/>
              </w:numPr>
              <w:ind w:left="873" w:hanging="284"/>
              <w:jc w:val="left"/>
            </w:pPr>
            <w:r>
              <w:t>to understand how to identify mental health needs earlier;</w:t>
            </w:r>
          </w:p>
          <w:p w14:paraId="337C239F" w14:textId="5BC54C1D" w:rsidR="00B82F6B" w:rsidRDefault="00B82F6B" w:rsidP="00C36491">
            <w:pPr>
              <w:pStyle w:val="ListParagraph"/>
              <w:numPr>
                <w:ilvl w:val="1"/>
                <w:numId w:val="27"/>
              </w:numPr>
              <w:ind w:left="873" w:hanging="284"/>
              <w:jc w:val="left"/>
            </w:pPr>
            <w:r>
              <w:t>apply their knowledge to support pupils.</w:t>
            </w:r>
            <w:r w:rsidR="00DD7760">
              <w:t xml:space="preserve"> SD</w:t>
            </w:r>
          </w:p>
        </w:tc>
        <w:tc>
          <w:tcPr>
            <w:tcW w:w="992" w:type="dxa"/>
          </w:tcPr>
          <w:p w14:paraId="3C6F5FF5" w14:textId="77777777" w:rsidR="00C36491" w:rsidRPr="00B036FC" w:rsidRDefault="00C36491" w:rsidP="00807C72"/>
        </w:tc>
        <w:tc>
          <w:tcPr>
            <w:tcW w:w="1293" w:type="dxa"/>
          </w:tcPr>
          <w:p w14:paraId="17C101A3" w14:textId="77777777" w:rsidR="00C36491" w:rsidRPr="00B036FC" w:rsidRDefault="00C36491" w:rsidP="00807C72"/>
        </w:tc>
        <w:tc>
          <w:tcPr>
            <w:tcW w:w="1230" w:type="dxa"/>
          </w:tcPr>
          <w:p w14:paraId="62689691" w14:textId="77777777" w:rsidR="00C36491" w:rsidRPr="00B036FC" w:rsidRDefault="00C36491" w:rsidP="00807C72"/>
        </w:tc>
        <w:tc>
          <w:tcPr>
            <w:tcW w:w="1134" w:type="dxa"/>
          </w:tcPr>
          <w:p w14:paraId="61651609" w14:textId="77777777" w:rsidR="00C36491" w:rsidRPr="00B036FC" w:rsidRDefault="00C36491" w:rsidP="00807C72"/>
        </w:tc>
        <w:tc>
          <w:tcPr>
            <w:tcW w:w="6484" w:type="dxa"/>
          </w:tcPr>
          <w:p w14:paraId="7E0B3D8B" w14:textId="77777777" w:rsidR="00C36491" w:rsidRDefault="00C36491" w:rsidP="00A85F31">
            <w:pPr>
              <w:jc w:val="left"/>
            </w:pPr>
          </w:p>
        </w:tc>
      </w:tr>
      <w:tr w:rsidR="00D62BF8" w:rsidRPr="00B036FC" w14:paraId="0A607474" w14:textId="77777777" w:rsidTr="009C7F16">
        <w:tc>
          <w:tcPr>
            <w:tcW w:w="4313" w:type="dxa"/>
          </w:tcPr>
          <w:p w14:paraId="47A796F6" w14:textId="0D2994D0" w:rsidR="00D62BF8" w:rsidRDefault="00DD7760" w:rsidP="00DD7760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>P</w:t>
            </w:r>
            <w:r w:rsidR="00D62BF8">
              <w:t>ackages of sup</w:t>
            </w:r>
            <w:r w:rsidR="00A67CB1">
              <w:t xml:space="preserve">port for young people with </w:t>
            </w:r>
            <w:r w:rsidR="00D62BF8">
              <w:t>MH difficulties include opportunities to develop skills for life and meet the expectations of the world around them.</w:t>
            </w:r>
            <w:r>
              <w:t xml:space="preserve"> NMI</w:t>
            </w:r>
          </w:p>
        </w:tc>
        <w:tc>
          <w:tcPr>
            <w:tcW w:w="992" w:type="dxa"/>
          </w:tcPr>
          <w:p w14:paraId="0357374F" w14:textId="77777777" w:rsidR="00D62BF8" w:rsidRPr="00B036FC" w:rsidRDefault="00D62BF8" w:rsidP="00807C72"/>
        </w:tc>
        <w:tc>
          <w:tcPr>
            <w:tcW w:w="1293" w:type="dxa"/>
          </w:tcPr>
          <w:p w14:paraId="43F1804E" w14:textId="77777777" w:rsidR="00D62BF8" w:rsidRPr="00B036FC" w:rsidRDefault="00D62BF8" w:rsidP="00807C72"/>
        </w:tc>
        <w:tc>
          <w:tcPr>
            <w:tcW w:w="1230" w:type="dxa"/>
          </w:tcPr>
          <w:p w14:paraId="22D4096E" w14:textId="77777777" w:rsidR="00D62BF8" w:rsidRPr="00B036FC" w:rsidRDefault="00D62BF8" w:rsidP="00807C72"/>
        </w:tc>
        <w:tc>
          <w:tcPr>
            <w:tcW w:w="1134" w:type="dxa"/>
          </w:tcPr>
          <w:p w14:paraId="3B7A7350" w14:textId="77777777" w:rsidR="00D62BF8" w:rsidRPr="00B036FC" w:rsidRDefault="00D62BF8" w:rsidP="00807C72"/>
        </w:tc>
        <w:tc>
          <w:tcPr>
            <w:tcW w:w="6484" w:type="dxa"/>
          </w:tcPr>
          <w:p w14:paraId="63A6A04C" w14:textId="77777777" w:rsidR="00D62BF8" w:rsidRDefault="00D62BF8" w:rsidP="00A85F31">
            <w:pPr>
              <w:jc w:val="left"/>
            </w:pPr>
          </w:p>
        </w:tc>
      </w:tr>
      <w:tr w:rsidR="00FD5BB9" w:rsidRPr="00B036FC" w14:paraId="393762FD" w14:textId="77777777" w:rsidTr="009C7F16">
        <w:tc>
          <w:tcPr>
            <w:tcW w:w="4313" w:type="dxa"/>
          </w:tcPr>
          <w:p w14:paraId="63ECFFA3" w14:textId="4E09ADFA" w:rsidR="00FD5BB9" w:rsidRDefault="00FD5BB9" w:rsidP="00807C72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>Staff feel secure and confident</w:t>
            </w:r>
            <w:r w:rsidR="00A6363A">
              <w:t xml:space="preserve"> enough</w:t>
            </w:r>
            <w:r>
              <w:t xml:space="preserve"> to address </w:t>
            </w:r>
            <w:r w:rsidR="00A6363A">
              <w:t xml:space="preserve">immediate behaviour, </w:t>
            </w:r>
            <w:r>
              <w:t>social, emotional</w:t>
            </w:r>
            <w:r w:rsidR="00A6363A">
              <w:t xml:space="preserve"> and mental health</w:t>
            </w:r>
            <w:r w:rsidR="00A67CB1">
              <w:t xml:space="preserve"> (SEMH)</w:t>
            </w:r>
            <w:r w:rsidR="00A6363A">
              <w:t xml:space="preserve"> needs.</w:t>
            </w:r>
            <w:r w:rsidR="00DD7760">
              <w:t xml:space="preserve"> EE</w:t>
            </w:r>
          </w:p>
        </w:tc>
        <w:tc>
          <w:tcPr>
            <w:tcW w:w="992" w:type="dxa"/>
          </w:tcPr>
          <w:p w14:paraId="1617F55F" w14:textId="77777777" w:rsidR="00FD5BB9" w:rsidRPr="00B036FC" w:rsidRDefault="00FD5BB9" w:rsidP="00807C72"/>
        </w:tc>
        <w:tc>
          <w:tcPr>
            <w:tcW w:w="1293" w:type="dxa"/>
          </w:tcPr>
          <w:p w14:paraId="302CF93B" w14:textId="77777777" w:rsidR="00FD5BB9" w:rsidRPr="00B036FC" w:rsidRDefault="00FD5BB9" w:rsidP="00807C72"/>
        </w:tc>
        <w:tc>
          <w:tcPr>
            <w:tcW w:w="1230" w:type="dxa"/>
          </w:tcPr>
          <w:p w14:paraId="48621D5B" w14:textId="77777777" w:rsidR="00FD5BB9" w:rsidRPr="00B036FC" w:rsidRDefault="00FD5BB9" w:rsidP="00807C72"/>
        </w:tc>
        <w:tc>
          <w:tcPr>
            <w:tcW w:w="1134" w:type="dxa"/>
          </w:tcPr>
          <w:p w14:paraId="770D0C7D" w14:textId="77777777" w:rsidR="00FD5BB9" w:rsidRPr="00B036FC" w:rsidRDefault="00FD5BB9" w:rsidP="00807C72"/>
        </w:tc>
        <w:tc>
          <w:tcPr>
            <w:tcW w:w="6484" w:type="dxa"/>
          </w:tcPr>
          <w:p w14:paraId="4AA50ED8" w14:textId="77777777" w:rsidR="00FD5BB9" w:rsidRDefault="00FD5BB9" w:rsidP="00A85F31">
            <w:pPr>
              <w:jc w:val="left"/>
            </w:pPr>
          </w:p>
        </w:tc>
      </w:tr>
      <w:tr w:rsidR="00A85F31" w:rsidRPr="00B036FC" w14:paraId="32449F62" w14:textId="77777777" w:rsidTr="009C7F16">
        <w:tc>
          <w:tcPr>
            <w:tcW w:w="4313" w:type="dxa"/>
          </w:tcPr>
          <w:p w14:paraId="4E20CB61" w14:textId="2A7EA801" w:rsidR="00A85F31" w:rsidRDefault="002134E1" w:rsidP="00807C72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lastRenderedPageBreak/>
              <w:t>Staff in high-risk roles receive clinical supervision from someone independent of their line-management.</w:t>
            </w:r>
            <w:r w:rsidR="00DD7760">
              <w:t xml:space="preserve"> TS</w:t>
            </w:r>
          </w:p>
        </w:tc>
        <w:tc>
          <w:tcPr>
            <w:tcW w:w="992" w:type="dxa"/>
          </w:tcPr>
          <w:p w14:paraId="5B273568" w14:textId="77777777" w:rsidR="00A85F31" w:rsidRPr="00B036FC" w:rsidRDefault="00A85F31" w:rsidP="00807C72"/>
        </w:tc>
        <w:tc>
          <w:tcPr>
            <w:tcW w:w="1293" w:type="dxa"/>
          </w:tcPr>
          <w:p w14:paraId="0A38C993" w14:textId="77777777" w:rsidR="00A85F31" w:rsidRPr="00B036FC" w:rsidRDefault="00A85F31" w:rsidP="00807C72"/>
        </w:tc>
        <w:tc>
          <w:tcPr>
            <w:tcW w:w="1230" w:type="dxa"/>
          </w:tcPr>
          <w:p w14:paraId="3F99CA5E" w14:textId="77777777" w:rsidR="00A85F31" w:rsidRPr="00B036FC" w:rsidRDefault="00A85F31" w:rsidP="00807C72"/>
        </w:tc>
        <w:tc>
          <w:tcPr>
            <w:tcW w:w="1134" w:type="dxa"/>
          </w:tcPr>
          <w:p w14:paraId="09F55A4F" w14:textId="77777777" w:rsidR="00A85F31" w:rsidRPr="00B036FC" w:rsidRDefault="00A85F31" w:rsidP="00807C72"/>
        </w:tc>
        <w:tc>
          <w:tcPr>
            <w:tcW w:w="6484" w:type="dxa"/>
          </w:tcPr>
          <w:p w14:paraId="24963A3B" w14:textId="77777777" w:rsidR="00A85F31" w:rsidRPr="00B036FC" w:rsidRDefault="00A85F31" w:rsidP="00A85F31">
            <w:pPr>
              <w:jc w:val="left"/>
            </w:pPr>
          </w:p>
        </w:tc>
      </w:tr>
      <w:tr w:rsidR="002134E1" w:rsidRPr="00B036FC" w14:paraId="084D2FB8" w14:textId="77777777" w:rsidTr="009C7F16">
        <w:tc>
          <w:tcPr>
            <w:tcW w:w="4313" w:type="dxa"/>
          </w:tcPr>
          <w:p w14:paraId="14FA8F5B" w14:textId="42D89170" w:rsidR="002134E1" w:rsidRDefault="002134E1" w:rsidP="00807C72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>Staff feel supported</w:t>
            </w:r>
            <w:r w:rsidR="00FD5BB9">
              <w:t xml:space="preserve"> and are able to discuss their own mental health</w:t>
            </w:r>
            <w:r w:rsidR="00234D07">
              <w:t xml:space="preserve"> needs</w:t>
            </w:r>
            <w:r w:rsidR="00FD5BB9">
              <w:t>.</w:t>
            </w:r>
            <w:r w:rsidR="00DD7760">
              <w:t xml:space="preserve"> EE</w:t>
            </w:r>
          </w:p>
        </w:tc>
        <w:tc>
          <w:tcPr>
            <w:tcW w:w="992" w:type="dxa"/>
          </w:tcPr>
          <w:p w14:paraId="6B5A4842" w14:textId="77777777" w:rsidR="002134E1" w:rsidRPr="00B036FC" w:rsidRDefault="002134E1" w:rsidP="00807C72"/>
        </w:tc>
        <w:tc>
          <w:tcPr>
            <w:tcW w:w="1293" w:type="dxa"/>
          </w:tcPr>
          <w:p w14:paraId="019300A5" w14:textId="77777777" w:rsidR="002134E1" w:rsidRPr="00B036FC" w:rsidRDefault="002134E1" w:rsidP="00807C72"/>
        </w:tc>
        <w:tc>
          <w:tcPr>
            <w:tcW w:w="1230" w:type="dxa"/>
          </w:tcPr>
          <w:p w14:paraId="7F8C665F" w14:textId="77777777" w:rsidR="002134E1" w:rsidRPr="00B036FC" w:rsidRDefault="002134E1" w:rsidP="00807C72"/>
        </w:tc>
        <w:tc>
          <w:tcPr>
            <w:tcW w:w="1134" w:type="dxa"/>
          </w:tcPr>
          <w:p w14:paraId="48403FB3" w14:textId="77777777" w:rsidR="002134E1" w:rsidRPr="00B036FC" w:rsidRDefault="002134E1" w:rsidP="00807C72"/>
        </w:tc>
        <w:tc>
          <w:tcPr>
            <w:tcW w:w="6484" w:type="dxa"/>
          </w:tcPr>
          <w:p w14:paraId="63D89EB3" w14:textId="77777777" w:rsidR="002134E1" w:rsidRDefault="002134E1" w:rsidP="00A85F31">
            <w:pPr>
              <w:jc w:val="left"/>
            </w:pPr>
          </w:p>
        </w:tc>
      </w:tr>
      <w:tr w:rsidR="00F323B4" w:rsidRPr="00B036FC" w14:paraId="06AE9EC5" w14:textId="77777777" w:rsidTr="009C7F16">
        <w:tc>
          <w:tcPr>
            <w:tcW w:w="4313" w:type="dxa"/>
          </w:tcPr>
          <w:p w14:paraId="3D18DD96" w14:textId="77777777" w:rsidR="00517829" w:rsidRDefault="00A85F31" w:rsidP="00807C72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 xml:space="preserve">There is regular staff training for all teaching and support staff on social, emotional and mental </w:t>
            </w:r>
            <w:r w:rsidR="00517829">
              <w:t>health topics, such as:</w:t>
            </w:r>
          </w:p>
          <w:p w14:paraId="6E518ED9" w14:textId="5AA53219" w:rsidR="00517829" w:rsidRDefault="00517829" w:rsidP="00517829">
            <w:pPr>
              <w:pStyle w:val="ListParagraph"/>
              <w:numPr>
                <w:ilvl w:val="1"/>
                <w:numId w:val="27"/>
              </w:numPr>
              <w:ind w:left="873" w:hanging="284"/>
              <w:jc w:val="left"/>
            </w:pPr>
            <w:r>
              <w:t>Disabilities and Medical Conditions</w:t>
            </w:r>
          </w:p>
          <w:p w14:paraId="49E20D66" w14:textId="77777777" w:rsidR="00517829" w:rsidRDefault="00517829" w:rsidP="00517829">
            <w:pPr>
              <w:pStyle w:val="ListParagraph"/>
              <w:numPr>
                <w:ilvl w:val="1"/>
                <w:numId w:val="27"/>
              </w:numPr>
              <w:ind w:left="873" w:hanging="284"/>
              <w:jc w:val="left"/>
            </w:pPr>
            <w:r>
              <w:t>Social and Emotional Conditions</w:t>
            </w:r>
          </w:p>
          <w:p w14:paraId="0028D18F" w14:textId="77777777" w:rsidR="00517829" w:rsidRDefault="00517829" w:rsidP="00517829">
            <w:pPr>
              <w:pStyle w:val="ListParagraph"/>
              <w:numPr>
                <w:ilvl w:val="1"/>
                <w:numId w:val="27"/>
              </w:numPr>
              <w:ind w:left="873" w:hanging="284"/>
              <w:jc w:val="left"/>
            </w:pPr>
            <w:r>
              <w:t>Mental Health Difficulties</w:t>
            </w:r>
          </w:p>
          <w:p w14:paraId="38FC03B6" w14:textId="77777777" w:rsidR="00517829" w:rsidRDefault="00517829" w:rsidP="00517829">
            <w:pPr>
              <w:pStyle w:val="ListParagraph"/>
              <w:numPr>
                <w:ilvl w:val="1"/>
                <w:numId w:val="27"/>
              </w:numPr>
              <w:ind w:left="873" w:hanging="284"/>
              <w:jc w:val="left"/>
            </w:pPr>
            <w:r>
              <w:t>Attachment</w:t>
            </w:r>
          </w:p>
          <w:p w14:paraId="37272FC4" w14:textId="77777777" w:rsidR="00517829" w:rsidRDefault="00517829" w:rsidP="00517829">
            <w:pPr>
              <w:pStyle w:val="ListParagraph"/>
              <w:numPr>
                <w:ilvl w:val="1"/>
                <w:numId w:val="27"/>
              </w:numPr>
              <w:ind w:left="873" w:hanging="284"/>
              <w:jc w:val="left"/>
            </w:pPr>
            <w:r>
              <w:t>Mental Wellbeing</w:t>
            </w:r>
          </w:p>
          <w:p w14:paraId="06AE9EBF" w14:textId="4F0BE853" w:rsidR="00F323B4" w:rsidRPr="00DD6A9F" w:rsidRDefault="00517829" w:rsidP="00517829">
            <w:pPr>
              <w:pStyle w:val="ListParagraph"/>
              <w:numPr>
                <w:ilvl w:val="1"/>
                <w:numId w:val="27"/>
              </w:numPr>
              <w:ind w:left="873" w:hanging="284"/>
              <w:jc w:val="left"/>
            </w:pPr>
            <w:r>
              <w:t xml:space="preserve">Multi-disciplinary Working </w:t>
            </w:r>
            <w:r w:rsidR="00DD7760">
              <w:t>SD</w:t>
            </w:r>
          </w:p>
        </w:tc>
        <w:tc>
          <w:tcPr>
            <w:tcW w:w="992" w:type="dxa"/>
          </w:tcPr>
          <w:p w14:paraId="06AE9EC0" w14:textId="77777777" w:rsidR="00F323B4" w:rsidRPr="00B036FC" w:rsidRDefault="00F323B4" w:rsidP="00807C72"/>
        </w:tc>
        <w:tc>
          <w:tcPr>
            <w:tcW w:w="1293" w:type="dxa"/>
          </w:tcPr>
          <w:p w14:paraId="06AE9EC1" w14:textId="77777777" w:rsidR="00F323B4" w:rsidRPr="00B036FC" w:rsidRDefault="00F323B4" w:rsidP="00807C72"/>
        </w:tc>
        <w:tc>
          <w:tcPr>
            <w:tcW w:w="1230" w:type="dxa"/>
          </w:tcPr>
          <w:p w14:paraId="06AE9EC2" w14:textId="77777777" w:rsidR="00F323B4" w:rsidRPr="00B036FC" w:rsidRDefault="00F323B4" w:rsidP="00807C72"/>
        </w:tc>
        <w:tc>
          <w:tcPr>
            <w:tcW w:w="1134" w:type="dxa"/>
          </w:tcPr>
          <w:p w14:paraId="06AE9EC3" w14:textId="77777777" w:rsidR="00F323B4" w:rsidRPr="00B036FC" w:rsidRDefault="00F323B4" w:rsidP="00807C72"/>
        </w:tc>
        <w:tc>
          <w:tcPr>
            <w:tcW w:w="6484" w:type="dxa"/>
          </w:tcPr>
          <w:p w14:paraId="06AE9EC4" w14:textId="77777777" w:rsidR="00F323B4" w:rsidRPr="00B036FC" w:rsidRDefault="00F323B4" w:rsidP="00A85F31">
            <w:pPr>
              <w:jc w:val="left"/>
            </w:pPr>
          </w:p>
        </w:tc>
      </w:tr>
      <w:tr w:rsidR="00C836A9" w:rsidRPr="00B036FC" w14:paraId="5D8272BF" w14:textId="77777777" w:rsidTr="009C7F16">
        <w:tc>
          <w:tcPr>
            <w:tcW w:w="4313" w:type="dxa"/>
          </w:tcPr>
          <w:p w14:paraId="34C772A7" w14:textId="4E89F0AD" w:rsidR="00C836A9" w:rsidRDefault="00C836A9" w:rsidP="00807C72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>There is regular training for the Governing Body on their responsibilities for supporting staff and pupils in social, emotional and mental health. SD</w:t>
            </w:r>
          </w:p>
        </w:tc>
        <w:tc>
          <w:tcPr>
            <w:tcW w:w="992" w:type="dxa"/>
          </w:tcPr>
          <w:p w14:paraId="62865166" w14:textId="77777777" w:rsidR="00C836A9" w:rsidRPr="00B036FC" w:rsidRDefault="00C836A9" w:rsidP="00807C72"/>
        </w:tc>
        <w:tc>
          <w:tcPr>
            <w:tcW w:w="1293" w:type="dxa"/>
          </w:tcPr>
          <w:p w14:paraId="55EDA300" w14:textId="77777777" w:rsidR="00C836A9" w:rsidRPr="00B036FC" w:rsidRDefault="00C836A9" w:rsidP="00807C72"/>
        </w:tc>
        <w:tc>
          <w:tcPr>
            <w:tcW w:w="1230" w:type="dxa"/>
          </w:tcPr>
          <w:p w14:paraId="189314E3" w14:textId="77777777" w:rsidR="00C836A9" w:rsidRPr="00B036FC" w:rsidRDefault="00C836A9" w:rsidP="00807C72"/>
        </w:tc>
        <w:tc>
          <w:tcPr>
            <w:tcW w:w="1134" w:type="dxa"/>
          </w:tcPr>
          <w:p w14:paraId="5D9512CB" w14:textId="77777777" w:rsidR="00C836A9" w:rsidRPr="00B036FC" w:rsidRDefault="00C836A9" w:rsidP="00807C72"/>
        </w:tc>
        <w:tc>
          <w:tcPr>
            <w:tcW w:w="6484" w:type="dxa"/>
          </w:tcPr>
          <w:p w14:paraId="3AFED6C7" w14:textId="77777777" w:rsidR="00C836A9" w:rsidRPr="00B036FC" w:rsidRDefault="00C836A9" w:rsidP="00A85F31">
            <w:pPr>
              <w:jc w:val="left"/>
            </w:pPr>
          </w:p>
        </w:tc>
      </w:tr>
      <w:tr w:rsidR="00F323B4" w:rsidRPr="00B036FC" w14:paraId="06AE9ECC" w14:textId="77777777" w:rsidTr="009C7F16">
        <w:tc>
          <w:tcPr>
            <w:tcW w:w="4313" w:type="dxa"/>
          </w:tcPr>
          <w:p w14:paraId="06AE9EC6" w14:textId="54B8C40E" w:rsidR="00F323B4" w:rsidRPr="00DD6A9F" w:rsidRDefault="00A85F31" w:rsidP="00807C72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 xml:space="preserve">Advice, support and guidance is in place for staff not commonly included in training, for example </w:t>
            </w:r>
            <w:r>
              <w:lastRenderedPageBreak/>
              <w:t>supply teachers, administrative staff or catering/lunch staff.</w:t>
            </w:r>
            <w:r w:rsidR="00DD7760">
              <w:t xml:space="preserve"> SD</w:t>
            </w:r>
          </w:p>
        </w:tc>
        <w:tc>
          <w:tcPr>
            <w:tcW w:w="992" w:type="dxa"/>
          </w:tcPr>
          <w:p w14:paraId="06AE9EC7" w14:textId="77777777" w:rsidR="00F323B4" w:rsidRPr="00B036FC" w:rsidRDefault="00F323B4" w:rsidP="00807C72"/>
        </w:tc>
        <w:tc>
          <w:tcPr>
            <w:tcW w:w="1293" w:type="dxa"/>
          </w:tcPr>
          <w:p w14:paraId="06AE9EC8" w14:textId="77777777" w:rsidR="00F323B4" w:rsidRPr="00B036FC" w:rsidRDefault="00F323B4" w:rsidP="00807C72"/>
        </w:tc>
        <w:tc>
          <w:tcPr>
            <w:tcW w:w="1230" w:type="dxa"/>
          </w:tcPr>
          <w:p w14:paraId="06AE9EC9" w14:textId="77777777" w:rsidR="00F323B4" w:rsidRPr="00B036FC" w:rsidRDefault="00F323B4" w:rsidP="00807C72"/>
        </w:tc>
        <w:tc>
          <w:tcPr>
            <w:tcW w:w="1134" w:type="dxa"/>
          </w:tcPr>
          <w:p w14:paraId="06AE9ECA" w14:textId="77777777" w:rsidR="00F323B4" w:rsidRPr="00B036FC" w:rsidRDefault="00F323B4" w:rsidP="00807C72"/>
        </w:tc>
        <w:tc>
          <w:tcPr>
            <w:tcW w:w="6484" w:type="dxa"/>
          </w:tcPr>
          <w:p w14:paraId="06AE9ECB" w14:textId="77777777" w:rsidR="00F323B4" w:rsidRPr="00B036FC" w:rsidRDefault="00F323B4" w:rsidP="00A85F31">
            <w:pPr>
              <w:jc w:val="left"/>
            </w:pPr>
          </w:p>
        </w:tc>
      </w:tr>
      <w:tr w:rsidR="005743D8" w:rsidRPr="00B036FC" w14:paraId="5416C532" w14:textId="77777777" w:rsidTr="009C7F16">
        <w:tc>
          <w:tcPr>
            <w:tcW w:w="4313" w:type="dxa"/>
          </w:tcPr>
          <w:p w14:paraId="2E583F18" w14:textId="4AFA298F" w:rsidR="005743D8" w:rsidRDefault="005743D8" w:rsidP="00807C72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>The</w:t>
            </w:r>
            <w:r w:rsidR="00C36491">
              <w:t>re is a clear procedure for the</w:t>
            </w:r>
            <w:r>
              <w:t xml:space="preserve"> commissioning/referral/involvement of external mental health professionals, such as psychologists, therapists or counsellors</w:t>
            </w:r>
            <w:r w:rsidR="00C36491">
              <w:t>.</w:t>
            </w:r>
            <w:r w:rsidR="00DD7760">
              <w:t xml:space="preserve"> TS</w:t>
            </w:r>
          </w:p>
        </w:tc>
        <w:tc>
          <w:tcPr>
            <w:tcW w:w="992" w:type="dxa"/>
          </w:tcPr>
          <w:p w14:paraId="0A795257" w14:textId="77777777" w:rsidR="005743D8" w:rsidRPr="00B036FC" w:rsidRDefault="005743D8" w:rsidP="00807C72"/>
        </w:tc>
        <w:tc>
          <w:tcPr>
            <w:tcW w:w="1293" w:type="dxa"/>
          </w:tcPr>
          <w:p w14:paraId="6B58862E" w14:textId="77777777" w:rsidR="005743D8" w:rsidRPr="00B036FC" w:rsidRDefault="005743D8" w:rsidP="00807C72"/>
        </w:tc>
        <w:tc>
          <w:tcPr>
            <w:tcW w:w="1230" w:type="dxa"/>
          </w:tcPr>
          <w:p w14:paraId="3E2083DA" w14:textId="77777777" w:rsidR="005743D8" w:rsidRPr="00B036FC" w:rsidRDefault="005743D8" w:rsidP="00807C72"/>
        </w:tc>
        <w:tc>
          <w:tcPr>
            <w:tcW w:w="1134" w:type="dxa"/>
          </w:tcPr>
          <w:p w14:paraId="006F26D4" w14:textId="77777777" w:rsidR="005743D8" w:rsidRPr="00B036FC" w:rsidRDefault="005743D8" w:rsidP="00807C72"/>
        </w:tc>
        <w:tc>
          <w:tcPr>
            <w:tcW w:w="6484" w:type="dxa"/>
          </w:tcPr>
          <w:p w14:paraId="43314452" w14:textId="77777777" w:rsidR="005743D8" w:rsidRPr="00B036FC" w:rsidRDefault="005743D8" w:rsidP="00A85F31">
            <w:pPr>
              <w:jc w:val="left"/>
            </w:pPr>
          </w:p>
        </w:tc>
      </w:tr>
      <w:tr w:rsidR="00A768C6" w:rsidRPr="00B036FC" w14:paraId="6710CD3F" w14:textId="77777777" w:rsidTr="009C7F16">
        <w:tc>
          <w:tcPr>
            <w:tcW w:w="4313" w:type="dxa"/>
          </w:tcPr>
          <w:p w14:paraId="3AEFA86D" w14:textId="09C695A0" w:rsidR="00A768C6" w:rsidRDefault="00A768C6" w:rsidP="00D62BF8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 xml:space="preserve">There is a procedure in place for staff, including temporary personnel, </w:t>
            </w:r>
            <w:r w:rsidR="00D62BF8">
              <w:t>parents and pupils to raise concerns relating to social, emotional and mental health.</w:t>
            </w:r>
            <w:r w:rsidR="00DD7760">
              <w:t xml:space="preserve"> LM</w:t>
            </w:r>
          </w:p>
        </w:tc>
        <w:tc>
          <w:tcPr>
            <w:tcW w:w="992" w:type="dxa"/>
          </w:tcPr>
          <w:p w14:paraId="171D3797" w14:textId="77777777" w:rsidR="00A768C6" w:rsidRPr="00B036FC" w:rsidRDefault="00A768C6" w:rsidP="00807C72"/>
        </w:tc>
        <w:tc>
          <w:tcPr>
            <w:tcW w:w="1293" w:type="dxa"/>
          </w:tcPr>
          <w:p w14:paraId="56EA551A" w14:textId="77777777" w:rsidR="00A768C6" w:rsidRPr="00B036FC" w:rsidRDefault="00A768C6" w:rsidP="00807C72"/>
        </w:tc>
        <w:tc>
          <w:tcPr>
            <w:tcW w:w="1230" w:type="dxa"/>
          </w:tcPr>
          <w:p w14:paraId="76CF9797" w14:textId="77777777" w:rsidR="00A768C6" w:rsidRPr="00B036FC" w:rsidRDefault="00A768C6" w:rsidP="00807C72"/>
        </w:tc>
        <w:tc>
          <w:tcPr>
            <w:tcW w:w="1134" w:type="dxa"/>
          </w:tcPr>
          <w:p w14:paraId="14F77132" w14:textId="77777777" w:rsidR="00A768C6" w:rsidRPr="00B036FC" w:rsidRDefault="00A768C6" w:rsidP="00807C72"/>
        </w:tc>
        <w:tc>
          <w:tcPr>
            <w:tcW w:w="6484" w:type="dxa"/>
          </w:tcPr>
          <w:p w14:paraId="73BE5005" w14:textId="77777777" w:rsidR="00A768C6" w:rsidRPr="00B036FC" w:rsidRDefault="00A768C6" w:rsidP="00A85F31">
            <w:pPr>
              <w:jc w:val="left"/>
            </w:pPr>
          </w:p>
        </w:tc>
      </w:tr>
    </w:tbl>
    <w:p w14:paraId="232931A6" w14:textId="54596757" w:rsidR="00530050" w:rsidRDefault="00530050" w:rsidP="00530050"/>
    <w:p w14:paraId="04DE4741" w14:textId="77777777" w:rsidR="00C836A9" w:rsidRDefault="00C836A9" w:rsidP="00530050"/>
    <w:p w14:paraId="5CCCD9E0" w14:textId="0877F9D0" w:rsidR="00530050" w:rsidRPr="00530050" w:rsidRDefault="00530050" w:rsidP="00530050">
      <w:pPr>
        <w:pStyle w:val="Heading2"/>
      </w:pPr>
      <w:r>
        <w:t>Practice</w:t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4313"/>
        <w:gridCol w:w="992"/>
        <w:gridCol w:w="1293"/>
        <w:gridCol w:w="1230"/>
        <w:gridCol w:w="1134"/>
        <w:gridCol w:w="6484"/>
      </w:tblGrid>
      <w:tr w:rsidR="00530050" w:rsidRPr="00B036FC" w14:paraId="1FCC8763" w14:textId="77777777" w:rsidTr="009C7F16">
        <w:trPr>
          <w:trHeight w:val="70"/>
        </w:trPr>
        <w:tc>
          <w:tcPr>
            <w:tcW w:w="4313" w:type="dxa"/>
            <w:vMerge w:val="restart"/>
          </w:tcPr>
          <w:p w14:paraId="39CF58DE" w14:textId="77777777" w:rsidR="00530050" w:rsidRPr="00B036FC" w:rsidRDefault="00530050" w:rsidP="00B61EF9">
            <w:r w:rsidRPr="00B036FC">
              <w:t>Area of focus</w:t>
            </w:r>
          </w:p>
        </w:tc>
        <w:tc>
          <w:tcPr>
            <w:tcW w:w="4649" w:type="dxa"/>
            <w:gridSpan w:val="4"/>
          </w:tcPr>
          <w:p w14:paraId="6291051A" w14:textId="77777777" w:rsidR="00530050" w:rsidRPr="00B036FC" w:rsidRDefault="00530050" w:rsidP="00B61EF9">
            <w:r w:rsidRPr="00B036FC">
              <w:t>Evidence of practice</w:t>
            </w:r>
          </w:p>
        </w:tc>
        <w:tc>
          <w:tcPr>
            <w:tcW w:w="6484" w:type="dxa"/>
            <w:vMerge w:val="restart"/>
          </w:tcPr>
          <w:p w14:paraId="707DA915" w14:textId="77777777" w:rsidR="00530050" w:rsidRPr="00B036FC" w:rsidRDefault="00530050" w:rsidP="00B61EF9">
            <w:r w:rsidRPr="00B036FC">
              <w:t>Comments</w:t>
            </w:r>
          </w:p>
        </w:tc>
      </w:tr>
      <w:tr w:rsidR="00530050" w:rsidRPr="00B036FC" w14:paraId="1DC571F2" w14:textId="77777777" w:rsidTr="009C7F16">
        <w:tc>
          <w:tcPr>
            <w:tcW w:w="4313" w:type="dxa"/>
            <w:vMerge/>
          </w:tcPr>
          <w:p w14:paraId="0472A514" w14:textId="77777777" w:rsidR="00530050" w:rsidRPr="00B036FC" w:rsidRDefault="00530050" w:rsidP="00B61EF9">
            <w:pPr>
              <w:jc w:val="left"/>
            </w:pPr>
          </w:p>
        </w:tc>
        <w:tc>
          <w:tcPr>
            <w:tcW w:w="992" w:type="dxa"/>
          </w:tcPr>
          <w:p w14:paraId="3D33A803" w14:textId="77777777" w:rsidR="00530050" w:rsidRPr="00807C72" w:rsidRDefault="00530050" w:rsidP="00B61EF9">
            <w:pPr>
              <w:rPr>
                <w:sz w:val="18"/>
              </w:rPr>
            </w:pPr>
            <w:r w:rsidRPr="00807C72">
              <w:rPr>
                <w:sz w:val="18"/>
              </w:rPr>
              <w:t>Not yet in place</w:t>
            </w:r>
          </w:p>
        </w:tc>
        <w:tc>
          <w:tcPr>
            <w:tcW w:w="1293" w:type="dxa"/>
          </w:tcPr>
          <w:p w14:paraId="01C15A54" w14:textId="77777777" w:rsidR="00530050" w:rsidRPr="00807C72" w:rsidRDefault="00530050" w:rsidP="00B61EF9">
            <w:pPr>
              <w:rPr>
                <w:sz w:val="18"/>
              </w:rPr>
            </w:pPr>
            <w:r w:rsidRPr="00807C72">
              <w:rPr>
                <w:sz w:val="18"/>
              </w:rPr>
              <w:t xml:space="preserve">Developing </w:t>
            </w:r>
          </w:p>
        </w:tc>
        <w:tc>
          <w:tcPr>
            <w:tcW w:w="1230" w:type="dxa"/>
          </w:tcPr>
          <w:p w14:paraId="71B2F6D2" w14:textId="77777777" w:rsidR="00530050" w:rsidRPr="00807C72" w:rsidRDefault="00530050" w:rsidP="00B61EF9">
            <w:pPr>
              <w:rPr>
                <w:sz w:val="18"/>
              </w:rPr>
            </w:pPr>
            <w:r w:rsidRPr="00807C72">
              <w:rPr>
                <w:sz w:val="18"/>
              </w:rPr>
              <w:t>Established</w:t>
            </w:r>
          </w:p>
        </w:tc>
        <w:tc>
          <w:tcPr>
            <w:tcW w:w="1134" w:type="dxa"/>
          </w:tcPr>
          <w:p w14:paraId="79B3B9DE" w14:textId="77777777" w:rsidR="00530050" w:rsidRPr="00807C72" w:rsidRDefault="00530050" w:rsidP="00B61EF9">
            <w:pPr>
              <w:rPr>
                <w:sz w:val="18"/>
              </w:rPr>
            </w:pPr>
            <w:r w:rsidRPr="00807C72">
              <w:rPr>
                <w:sz w:val="18"/>
              </w:rPr>
              <w:t>Well established</w:t>
            </w:r>
          </w:p>
        </w:tc>
        <w:tc>
          <w:tcPr>
            <w:tcW w:w="6484" w:type="dxa"/>
            <w:vMerge/>
          </w:tcPr>
          <w:p w14:paraId="7EEE79D9" w14:textId="77777777" w:rsidR="00530050" w:rsidRPr="00B036FC" w:rsidRDefault="00530050" w:rsidP="00B61EF9"/>
        </w:tc>
      </w:tr>
      <w:tr w:rsidR="00E211C5" w:rsidRPr="00B036FC" w14:paraId="06D7456D" w14:textId="77777777" w:rsidTr="009C7F16">
        <w:tc>
          <w:tcPr>
            <w:tcW w:w="4313" w:type="dxa"/>
          </w:tcPr>
          <w:p w14:paraId="3042E23C" w14:textId="5D632B72" w:rsidR="00E211C5" w:rsidRDefault="00E211C5" w:rsidP="00B61EF9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>There is a working strategy for supporting the mental health and wellbeing of staff, including appropriate signposting and support for those experiencing difficulties.</w:t>
            </w:r>
            <w:r w:rsidR="00DD7760">
              <w:t xml:space="preserve"> TS</w:t>
            </w:r>
          </w:p>
        </w:tc>
        <w:tc>
          <w:tcPr>
            <w:tcW w:w="992" w:type="dxa"/>
          </w:tcPr>
          <w:p w14:paraId="10EDF7A2" w14:textId="77777777" w:rsidR="00E211C5" w:rsidRPr="00B036FC" w:rsidRDefault="00E211C5" w:rsidP="00B61EF9"/>
        </w:tc>
        <w:tc>
          <w:tcPr>
            <w:tcW w:w="1293" w:type="dxa"/>
          </w:tcPr>
          <w:p w14:paraId="1441C18B" w14:textId="77777777" w:rsidR="00E211C5" w:rsidRPr="00B036FC" w:rsidRDefault="00E211C5" w:rsidP="00B61EF9"/>
        </w:tc>
        <w:tc>
          <w:tcPr>
            <w:tcW w:w="1230" w:type="dxa"/>
          </w:tcPr>
          <w:p w14:paraId="39AAB41C" w14:textId="77777777" w:rsidR="00E211C5" w:rsidRPr="00B036FC" w:rsidRDefault="00E211C5" w:rsidP="00B61EF9"/>
        </w:tc>
        <w:tc>
          <w:tcPr>
            <w:tcW w:w="1134" w:type="dxa"/>
          </w:tcPr>
          <w:p w14:paraId="64CC5C01" w14:textId="77777777" w:rsidR="00E211C5" w:rsidRPr="00B036FC" w:rsidRDefault="00E211C5" w:rsidP="00B61EF9"/>
        </w:tc>
        <w:tc>
          <w:tcPr>
            <w:tcW w:w="6484" w:type="dxa"/>
          </w:tcPr>
          <w:p w14:paraId="0EF2774C" w14:textId="77777777" w:rsidR="00E211C5" w:rsidRDefault="00E211C5" w:rsidP="00A85F31">
            <w:pPr>
              <w:jc w:val="left"/>
            </w:pPr>
          </w:p>
        </w:tc>
      </w:tr>
      <w:tr w:rsidR="00234D07" w:rsidRPr="00B036FC" w14:paraId="145B3930" w14:textId="77777777" w:rsidTr="009C7F16">
        <w:tc>
          <w:tcPr>
            <w:tcW w:w="4313" w:type="dxa"/>
          </w:tcPr>
          <w:p w14:paraId="12692C65" w14:textId="5E71FD34" w:rsidR="00234D07" w:rsidRDefault="00234D07" w:rsidP="00B61EF9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lastRenderedPageBreak/>
              <w:t>There is an ethos that values diversity and acts against bullying.</w:t>
            </w:r>
            <w:r w:rsidR="00DD7760">
              <w:t xml:space="preserve"> EE</w:t>
            </w:r>
          </w:p>
        </w:tc>
        <w:tc>
          <w:tcPr>
            <w:tcW w:w="992" w:type="dxa"/>
          </w:tcPr>
          <w:p w14:paraId="67D8CAE6" w14:textId="77777777" w:rsidR="00234D07" w:rsidRPr="00B036FC" w:rsidRDefault="00234D07" w:rsidP="00B61EF9"/>
        </w:tc>
        <w:tc>
          <w:tcPr>
            <w:tcW w:w="1293" w:type="dxa"/>
          </w:tcPr>
          <w:p w14:paraId="02ECB9D7" w14:textId="77777777" w:rsidR="00234D07" w:rsidRPr="00B036FC" w:rsidRDefault="00234D07" w:rsidP="00B61EF9"/>
        </w:tc>
        <w:tc>
          <w:tcPr>
            <w:tcW w:w="1230" w:type="dxa"/>
          </w:tcPr>
          <w:p w14:paraId="4EA2303E" w14:textId="77777777" w:rsidR="00234D07" w:rsidRPr="00B036FC" w:rsidRDefault="00234D07" w:rsidP="00B61EF9"/>
        </w:tc>
        <w:tc>
          <w:tcPr>
            <w:tcW w:w="1134" w:type="dxa"/>
          </w:tcPr>
          <w:p w14:paraId="3F218AC6" w14:textId="77777777" w:rsidR="00234D07" w:rsidRPr="00B036FC" w:rsidRDefault="00234D07" w:rsidP="00B61EF9"/>
        </w:tc>
        <w:tc>
          <w:tcPr>
            <w:tcW w:w="6484" w:type="dxa"/>
          </w:tcPr>
          <w:p w14:paraId="04D5AD05" w14:textId="77777777" w:rsidR="00234D07" w:rsidRDefault="00234D07" w:rsidP="00A85F31">
            <w:pPr>
              <w:jc w:val="left"/>
            </w:pPr>
          </w:p>
        </w:tc>
      </w:tr>
      <w:tr w:rsidR="00A768C6" w:rsidRPr="00B036FC" w14:paraId="12B196F9" w14:textId="77777777" w:rsidTr="009C7F16">
        <w:tc>
          <w:tcPr>
            <w:tcW w:w="4313" w:type="dxa"/>
          </w:tcPr>
          <w:p w14:paraId="194EF91E" w14:textId="7AE5BD3E" w:rsidR="00A768C6" w:rsidRDefault="00A768C6" w:rsidP="00B61EF9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>Parents and pupils are able to talk about the Mental Health and Wellbeing, and the Behaviour Policies.</w:t>
            </w:r>
            <w:r w:rsidR="00DD7760">
              <w:t xml:space="preserve"> SV/PC</w:t>
            </w:r>
          </w:p>
        </w:tc>
        <w:tc>
          <w:tcPr>
            <w:tcW w:w="992" w:type="dxa"/>
          </w:tcPr>
          <w:p w14:paraId="05B7A80D" w14:textId="77777777" w:rsidR="00A768C6" w:rsidRPr="00B036FC" w:rsidRDefault="00A768C6" w:rsidP="00B61EF9"/>
        </w:tc>
        <w:tc>
          <w:tcPr>
            <w:tcW w:w="1293" w:type="dxa"/>
          </w:tcPr>
          <w:p w14:paraId="71B6BE61" w14:textId="77777777" w:rsidR="00A768C6" w:rsidRPr="00B036FC" w:rsidRDefault="00A768C6" w:rsidP="00B61EF9"/>
        </w:tc>
        <w:tc>
          <w:tcPr>
            <w:tcW w:w="1230" w:type="dxa"/>
          </w:tcPr>
          <w:p w14:paraId="0AB29045" w14:textId="77777777" w:rsidR="00A768C6" w:rsidRPr="00B036FC" w:rsidRDefault="00A768C6" w:rsidP="00B61EF9"/>
        </w:tc>
        <w:tc>
          <w:tcPr>
            <w:tcW w:w="1134" w:type="dxa"/>
          </w:tcPr>
          <w:p w14:paraId="7F555272" w14:textId="77777777" w:rsidR="00A768C6" w:rsidRPr="00B036FC" w:rsidRDefault="00A768C6" w:rsidP="00B61EF9"/>
        </w:tc>
        <w:tc>
          <w:tcPr>
            <w:tcW w:w="6484" w:type="dxa"/>
          </w:tcPr>
          <w:p w14:paraId="0748E624" w14:textId="77777777" w:rsidR="00A768C6" w:rsidRDefault="00A768C6" w:rsidP="00A85F31">
            <w:pPr>
              <w:jc w:val="left"/>
            </w:pPr>
          </w:p>
        </w:tc>
      </w:tr>
      <w:tr w:rsidR="002444CC" w:rsidRPr="00B036FC" w14:paraId="09B2FC36" w14:textId="77777777" w:rsidTr="009C7F16">
        <w:tc>
          <w:tcPr>
            <w:tcW w:w="4313" w:type="dxa"/>
          </w:tcPr>
          <w:p w14:paraId="34772996" w14:textId="378FB2CD" w:rsidR="002444CC" w:rsidRDefault="002444CC" w:rsidP="00B61EF9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>Provision is in place to develop parenting skills, resilience and promotion of mental wellbeing in the home environment.</w:t>
            </w:r>
            <w:r w:rsidR="00DD7760">
              <w:t xml:space="preserve"> </w:t>
            </w:r>
            <w:r w:rsidR="00C836A9">
              <w:t>PC</w:t>
            </w:r>
          </w:p>
        </w:tc>
        <w:tc>
          <w:tcPr>
            <w:tcW w:w="992" w:type="dxa"/>
          </w:tcPr>
          <w:p w14:paraId="5A833027" w14:textId="77777777" w:rsidR="002444CC" w:rsidRPr="00B036FC" w:rsidRDefault="002444CC" w:rsidP="00B61EF9"/>
        </w:tc>
        <w:tc>
          <w:tcPr>
            <w:tcW w:w="1293" w:type="dxa"/>
          </w:tcPr>
          <w:p w14:paraId="75DB2364" w14:textId="77777777" w:rsidR="002444CC" w:rsidRPr="00B036FC" w:rsidRDefault="002444CC" w:rsidP="00B61EF9"/>
        </w:tc>
        <w:tc>
          <w:tcPr>
            <w:tcW w:w="1230" w:type="dxa"/>
          </w:tcPr>
          <w:p w14:paraId="72E9A5F7" w14:textId="77777777" w:rsidR="002444CC" w:rsidRPr="00B036FC" w:rsidRDefault="002444CC" w:rsidP="00B61EF9"/>
        </w:tc>
        <w:tc>
          <w:tcPr>
            <w:tcW w:w="1134" w:type="dxa"/>
          </w:tcPr>
          <w:p w14:paraId="0890F1A4" w14:textId="77777777" w:rsidR="002444CC" w:rsidRPr="00B036FC" w:rsidRDefault="002444CC" w:rsidP="00B61EF9"/>
        </w:tc>
        <w:tc>
          <w:tcPr>
            <w:tcW w:w="6484" w:type="dxa"/>
          </w:tcPr>
          <w:p w14:paraId="3B92CC43" w14:textId="77777777" w:rsidR="002444CC" w:rsidRDefault="002444CC" w:rsidP="00A85F31">
            <w:pPr>
              <w:jc w:val="left"/>
            </w:pPr>
          </w:p>
        </w:tc>
      </w:tr>
      <w:tr w:rsidR="00530050" w:rsidRPr="00B036FC" w14:paraId="01C3C39C" w14:textId="77777777" w:rsidTr="009C7F16">
        <w:tc>
          <w:tcPr>
            <w:tcW w:w="4313" w:type="dxa"/>
          </w:tcPr>
          <w:p w14:paraId="3AB10AFC" w14:textId="19437841" w:rsidR="00530050" w:rsidRPr="00DD6A9F" w:rsidRDefault="00336A3A" w:rsidP="00B61EF9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>The PSHE Curriculum includes regular opportunities to discuss differences between expectations for different young people.</w:t>
            </w:r>
            <w:r w:rsidR="00C836A9">
              <w:t xml:space="preserve"> CTL</w:t>
            </w:r>
          </w:p>
        </w:tc>
        <w:tc>
          <w:tcPr>
            <w:tcW w:w="992" w:type="dxa"/>
          </w:tcPr>
          <w:p w14:paraId="34FF369F" w14:textId="77777777" w:rsidR="00530050" w:rsidRPr="00B036FC" w:rsidRDefault="00530050" w:rsidP="00B61EF9"/>
        </w:tc>
        <w:tc>
          <w:tcPr>
            <w:tcW w:w="1293" w:type="dxa"/>
          </w:tcPr>
          <w:p w14:paraId="3DDF39C5" w14:textId="77777777" w:rsidR="00530050" w:rsidRPr="00B036FC" w:rsidRDefault="00530050" w:rsidP="00B61EF9"/>
        </w:tc>
        <w:tc>
          <w:tcPr>
            <w:tcW w:w="1230" w:type="dxa"/>
          </w:tcPr>
          <w:p w14:paraId="37B80366" w14:textId="77777777" w:rsidR="00530050" w:rsidRPr="00B036FC" w:rsidRDefault="00530050" w:rsidP="00B61EF9"/>
        </w:tc>
        <w:tc>
          <w:tcPr>
            <w:tcW w:w="1134" w:type="dxa"/>
          </w:tcPr>
          <w:p w14:paraId="296728D0" w14:textId="77777777" w:rsidR="00530050" w:rsidRPr="00B036FC" w:rsidRDefault="00530050" w:rsidP="00B61EF9"/>
        </w:tc>
        <w:tc>
          <w:tcPr>
            <w:tcW w:w="6484" w:type="dxa"/>
          </w:tcPr>
          <w:p w14:paraId="75957559" w14:textId="77777777" w:rsidR="00530050" w:rsidRPr="00B036FC" w:rsidRDefault="00530050" w:rsidP="00A85F31">
            <w:pPr>
              <w:jc w:val="left"/>
            </w:pPr>
          </w:p>
        </w:tc>
      </w:tr>
      <w:tr w:rsidR="00530050" w:rsidRPr="00B036FC" w14:paraId="01F7E56E" w14:textId="77777777" w:rsidTr="009C7F16">
        <w:tc>
          <w:tcPr>
            <w:tcW w:w="4313" w:type="dxa"/>
          </w:tcPr>
          <w:p w14:paraId="4E33D6EB" w14:textId="3EC1BF5D" w:rsidR="00530050" w:rsidRPr="00DD6A9F" w:rsidRDefault="00336A3A" w:rsidP="00B61EF9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>The PSHE Curriculum includes opportunities for pupils to discuss their social, emotional and mental health needs.</w:t>
            </w:r>
            <w:r w:rsidR="00C836A9">
              <w:t xml:space="preserve"> CTL</w:t>
            </w:r>
          </w:p>
        </w:tc>
        <w:tc>
          <w:tcPr>
            <w:tcW w:w="992" w:type="dxa"/>
          </w:tcPr>
          <w:p w14:paraId="35C8C566" w14:textId="77777777" w:rsidR="00530050" w:rsidRPr="00B036FC" w:rsidRDefault="00530050" w:rsidP="00B61EF9"/>
        </w:tc>
        <w:tc>
          <w:tcPr>
            <w:tcW w:w="1293" w:type="dxa"/>
          </w:tcPr>
          <w:p w14:paraId="7249A43B" w14:textId="77777777" w:rsidR="00530050" w:rsidRPr="00B036FC" w:rsidRDefault="00530050" w:rsidP="00B61EF9"/>
        </w:tc>
        <w:tc>
          <w:tcPr>
            <w:tcW w:w="1230" w:type="dxa"/>
          </w:tcPr>
          <w:p w14:paraId="0E2E64E5" w14:textId="77777777" w:rsidR="00530050" w:rsidRPr="00B036FC" w:rsidRDefault="00530050" w:rsidP="00B61EF9"/>
        </w:tc>
        <w:tc>
          <w:tcPr>
            <w:tcW w:w="1134" w:type="dxa"/>
          </w:tcPr>
          <w:p w14:paraId="24E1699A" w14:textId="77777777" w:rsidR="00530050" w:rsidRPr="00B036FC" w:rsidRDefault="00530050" w:rsidP="00B61EF9"/>
        </w:tc>
        <w:tc>
          <w:tcPr>
            <w:tcW w:w="6484" w:type="dxa"/>
          </w:tcPr>
          <w:p w14:paraId="769D0C90" w14:textId="0E6AF77A" w:rsidR="00530050" w:rsidRPr="00B036FC" w:rsidRDefault="00530050" w:rsidP="00A85F31">
            <w:pPr>
              <w:jc w:val="left"/>
            </w:pPr>
          </w:p>
        </w:tc>
      </w:tr>
      <w:tr w:rsidR="00D62BF8" w:rsidRPr="00B036FC" w14:paraId="238C7436" w14:textId="77777777" w:rsidTr="009C7F16">
        <w:tc>
          <w:tcPr>
            <w:tcW w:w="4313" w:type="dxa"/>
          </w:tcPr>
          <w:p w14:paraId="1A238B42" w14:textId="77BCD06E" w:rsidR="00D62BF8" w:rsidRDefault="00D62BF8" w:rsidP="00B61EF9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>Lesson plans and individual support plans reflect an approach to help young people with SEMH difficulties to have skills for life and meet the expectations of the world around them.</w:t>
            </w:r>
            <w:r w:rsidR="00C836A9">
              <w:t xml:space="preserve"> CTL</w:t>
            </w:r>
          </w:p>
        </w:tc>
        <w:tc>
          <w:tcPr>
            <w:tcW w:w="992" w:type="dxa"/>
          </w:tcPr>
          <w:p w14:paraId="60A2169A" w14:textId="77777777" w:rsidR="00D62BF8" w:rsidRPr="00B036FC" w:rsidRDefault="00D62BF8" w:rsidP="00B61EF9"/>
        </w:tc>
        <w:tc>
          <w:tcPr>
            <w:tcW w:w="1293" w:type="dxa"/>
          </w:tcPr>
          <w:p w14:paraId="4549F18E" w14:textId="77777777" w:rsidR="00D62BF8" w:rsidRPr="00B036FC" w:rsidRDefault="00D62BF8" w:rsidP="00B61EF9"/>
        </w:tc>
        <w:tc>
          <w:tcPr>
            <w:tcW w:w="1230" w:type="dxa"/>
          </w:tcPr>
          <w:p w14:paraId="40C4A5BC" w14:textId="77777777" w:rsidR="00D62BF8" w:rsidRPr="00B036FC" w:rsidRDefault="00D62BF8" w:rsidP="00B61EF9"/>
        </w:tc>
        <w:tc>
          <w:tcPr>
            <w:tcW w:w="1134" w:type="dxa"/>
          </w:tcPr>
          <w:p w14:paraId="5316EC45" w14:textId="77777777" w:rsidR="00D62BF8" w:rsidRPr="00B036FC" w:rsidRDefault="00D62BF8" w:rsidP="00B61EF9"/>
        </w:tc>
        <w:tc>
          <w:tcPr>
            <w:tcW w:w="6484" w:type="dxa"/>
          </w:tcPr>
          <w:p w14:paraId="3172FE24" w14:textId="77777777" w:rsidR="00D62BF8" w:rsidRDefault="00D62BF8" w:rsidP="00A85F31">
            <w:pPr>
              <w:jc w:val="left"/>
            </w:pPr>
          </w:p>
        </w:tc>
      </w:tr>
      <w:tr w:rsidR="00A6363A" w:rsidRPr="00B036FC" w14:paraId="19E94D7D" w14:textId="77777777" w:rsidTr="009C7F16">
        <w:tc>
          <w:tcPr>
            <w:tcW w:w="4313" w:type="dxa"/>
          </w:tcPr>
          <w:p w14:paraId="5E173AAB" w14:textId="7EA29AB4" w:rsidR="00A6363A" w:rsidRDefault="00A6363A" w:rsidP="00846A9D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lastRenderedPageBreak/>
              <w:t xml:space="preserve">Other </w:t>
            </w:r>
            <w:r w:rsidR="00846A9D">
              <w:t>subject areas integrate</w:t>
            </w:r>
            <w:r>
              <w:t xml:space="preserve"> opportunities to </w:t>
            </w:r>
            <w:r w:rsidR="00846A9D">
              <w:t>develop</w:t>
            </w:r>
            <w:r>
              <w:t xml:space="preserve"> social, emotional and mental health </w:t>
            </w:r>
            <w:r w:rsidR="00846A9D">
              <w:t>skills</w:t>
            </w:r>
            <w:r>
              <w:t>.</w:t>
            </w:r>
            <w:r w:rsidR="00C836A9">
              <w:t xml:space="preserve"> CTL</w:t>
            </w:r>
          </w:p>
        </w:tc>
        <w:tc>
          <w:tcPr>
            <w:tcW w:w="992" w:type="dxa"/>
          </w:tcPr>
          <w:p w14:paraId="3C329A7F" w14:textId="77777777" w:rsidR="00A6363A" w:rsidRPr="00B036FC" w:rsidRDefault="00A6363A" w:rsidP="00B61EF9"/>
        </w:tc>
        <w:tc>
          <w:tcPr>
            <w:tcW w:w="1293" w:type="dxa"/>
          </w:tcPr>
          <w:p w14:paraId="7C5DD4F2" w14:textId="77777777" w:rsidR="00A6363A" w:rsidRPr="00B036FC" w:rsidRDefault="00A6363A" w:rsidP="00B61EF9"/>
        </w:tc>
        <w:tc>
          <w:tcPr>
            <w:tcW w:w="1230" w:type="dxa"/>
          </w:tcPr>
          <w:p w14:paraId="36BF4DD0" w14:textId="77777777" w:rsidR="00A6363A" w:rsidRPr="00B036FC" w:rsidRDefault="00A6363A" w:rsidP="00B61EF9"/>
        </w:tc>
        <w:tc>
          <w:tcPr>
            <w:tcW w:w="1134" w:type="dxa"/>
          </w:tcPr>
          <w:p w14:paraId="6418EED1" w14:textId="77777777" w:rsidR="00A6363A" w:rsidRPr="00B036FC" w:rsidRDefault="00A6363A" w:rsidP="00B61EF9"/>
        </w:tc>
        <w:tc>
          <w:tcPr>
            <w:tcW w:w="6484" w:type="dxa"/>
          </w:tcPr>
          <w:p w14:paraId="2B8EA1FE" w14:textId="77777777" w:rsidR="00A6363A" w:rsidRDefault="00A6363A" w:rsidP="00A85F31">
            <w:pPr>
              <w:jc w:val="left"/>
            </w:pPr>
          </w:p>
        </w:tc>
      </w:tr>
      <w:tr w:rsidR="00CF0DFA" w:rsidRPr="00B036FC" w14:paraId="66CA6311" w14:textId="77777777" w:rsidTr="009C7F16">
        <w:tc>
          <w:tcPr>
            <w:tcW w:w="4313" w:type="dxa"/>
          </w:tcPr>
          <w:p w14:paraId="3B094033" w14:textId="6A1B2B2A" w:rsidR="00CF0DFA" w:rsidRDefault="00CF0DFA" w:rsidP="00CF0DFA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>Resources, such as the guidance on Teaching about Wellbeing (</w:t>
            </w:r>
            <w:hyperlink r:id="rId11" w:history="1">
              <w:r w:rsidRPr="00CF0DFA">
                <w:rPr>
                  <w:rStyle w:val="Hyperlink"/>
                  <w:color w:val="525B13" w:themeColor="accent1" w:themeShade="80"/>
                </w:rPr>
                <w:t>https://www.gov.uk/guidance/teaching-about-mental-wellbeing</w:t>
              </w:r>
            </w:hyperlink>
            <w:r>
              <w:t>) is used by the PSHE and other subject leads to inform planning. CTL</w:t>
            </w:r>
          </w:p>
        </w:tc>
        <w:tc>
          <w:tcPr>
            <w:tcW w:w="992" w:type="dxa"/>
          </w:tcPr>
          <w:p w14:paraId="6CF0B586" w14:textId="77777777" w:rsidR="00CF0DFA" w:rsidRPr="00B036FC" w:rsidRDefault="00CF0DFA" w:rsidP="00B61EF9"/>
        </w:tc>
        <w:tc>
          <w:tcPr>
            <w:tcW w:w="1293" w:type="dxa"/>
          </w:tcPr>
          <w:p w14:paraId="6970BD14" w14:textId="77777777" w:rsidR="00CF0DFA" w:rsidRPr="00B036FC" w:rsidRDefault="00CF0DFA" w:rsidP="00B61EF9"/>
        </w:tc>
        <w:tc>
          <w:tcPr>
            <w:tcW w:w="1230" w:type="dxa"/>
          </w:tcPr>
          <w:p w14:paraId="25129B95" w14:textId="77777777" w:rsidR="00CF0DFA" w:rsidRPr="00B036FC" w:rsidRDefault="00CF0DFA" w:rsidP="00B61EF9"/>
        </w:tc>
        <w:tc>
          <w:tcPr>
            <w:tcW w:w="1134" w:type="dxa"/>
          </w:tcPr>
          <w:p w14:paraId="55E76B82" w14:textId="77777777" w:rsidR="00CF0DFA" w:rsidRPr="00B036FC" w:rsidRDefault="00CF0DFA" w:rsidP="00B61EF9"/>
        </w:tc>
        <w:tc>
          <w:tcPr>
            <w:tcW w:w="6484" w:type="dxa"/>
          </w:tcPr>
          <w:p w14:paraId="2A1445E6" w14:textId="77777777" w:rsidR="00CF0DFA" w:rsidRDefault="00CF0DFA" w:rsidP="00A85F31">
            <w:pPr>
              <w:jc w:val="left"/>
            </w:pPr>
          </w:p>
        </w:tc>
      </w:tr>
      <w:tr w:rsidR="00336A3A" w:rsidRPr="00B036FC" w14:paraId="77979CE5" w14:textId="77777777" w:rsidTr="009C7F16">
        <w:tc>
          <w:tcPr>
            <w:tcW w:w="4313" w:type="dxa"/>
          </w:tcPr>
          <w:p w14:paraId="1E85908F" w14:textId="3E7196BC" w:rsidR="00336A3A" w:rsidRDefault="00336A3A" w:rsidP="00B61EF9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>All teaching staff meet their obligations under appropriate equal opportunities legislation, such as differentiated expectations for young people with behavioural difficulties.</w:t>
            </w:r>
            <w:r w:rsidR="00C836A9">
              <w:t xml:space="preserve"> EE</w:t>
            </w:r>
          </w:p>
        </w:tc>
        <w:tc>
          <w:tcPr>
            <w:tcW w:w="992" w:type="dxa"/>
          </w:tcPr>
          <w:p w14:paraId="0507770C" w14:textId="77777777" w:rsidR="00336A3A" w:rsidRPr="00B036FC" w:rsidRDefault="00336A3A" w:rsidP="00B61EF9"/>
        </w:tc>
        <w:tc>
          <w:tcPr>
            <w:tcW w:w="1293" w:type="dxa"/>
          </w:tcPr>
          <w:p w14:paraId="0A6ECA93" w14:textId="77777777" w:rsidR="00336A3A" w:rsidRPr="00B036FC" w:rsidRDefault="00336A3A" w:rsidP="00B61EF9"/>
        </w:tc>
        <w:tc>
          <w:tcPr>
            <w:tcW w:w="1230" w:type="dxa"/>
          </w:tcPr>
          <w:p w14:paraId="575E1A41" w14:textId="77777777" w:rsidR="00336A3A" w:rsidRPr="00B036FC" w:rsidRDefault="00336A3A" w:rsidP="00B61EF9"/>
        </w:tc>
        <w:tc>
          <w:tcPr>
            <w:tcW w:w="1134" w:type="dxa"/>
          </w:tcPr>
          <w:p w14:paraId="502219F0" w14:textId="77777777" w:rsidR="00336A3A" w:rsidRPr="00B036FC" w:rsidRDefault="00336A3A" w:rsidP="00B61EF9"/>
        </w:tc>
        <w:tc>
          <w:tcPr>
            <w:tcW w:w="6484" w:type="dxa"/>
          </w:tcPr>
          <w:p w14:paraId="4749DC5C" w14:textId="77777777" w:rsidR="00336A3A" w:rsidRPr="00B036FC" w:rsidRDefault="00336A3A" w:rsidP="00A85F31">
            <w:pPr>
              <w:jc w:val="left"/>
            </w:pPr>
          </w:p>
        </w:tc>
      </w:tr>
      <w:tr w:rsidR="00A85F31" w:rsidRPr="00B036FC" w14:paraId="207041AA" w14:textId="77777777" w:rsidTr="009C7F16">
        <w:tc>
          <w:tcPr>
            <w:tcW w:w="4313" w:type="dxa"/>
          </w:tcPr>
          <w:p w14:paraId="5B93723C" w14:textId="372A1D0A" w:rsidR="00A85F31" w:rsidRDefault="00A85F31" w:rsidP="00B61EF9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>Social, emotional and mental health problems are identified at an early stage and procedures work to intervene promptly.</w:t>
            </w:r>
            <w:r w:rsidR="00C836A9">
              <w:t xml:space="preserve"> NMI</w:t>
            </w:r>
          </w:p>
        </w:tc>
        <w:tc>
          <w:tcPr>
            <w:tcW w:w="992" w:type="dxa"/>
          </w:tcPr>
          <w:p w14:paraId="429257D1" w14:textId="77777777" w:rsidR="00A85F31" w:rsidRPr="00B036FC" w:rsidRDefault="00A85F31" w:rsidP="00B61EF9"/>
        </w:tc>
        <w:tc>
          <w:tcPr>
            <w:tcW w:w="1293" w:type="dxa"/>
          </w:tcPr>
          <w:p w14:paraId="033FB59C" w14:textId="77777777" w:rsidR="00A85F31" w:rsidRPr="00B036FC" w:rsidRDefault="00A85F31" w:rsidP="00B61EF9"/>
        </w:tc>
        <w:tc>
          <w:tcPr>
            <w:tcW w:w="1230" w:type="dxa"/>
          </w:tcPr>
          <w:p w14:paraId="3E26DC7E" w14:textId="77777777" w:rsidR="00A85F31" w:rsidRPr="00B036FC" w:rsidRDefault="00A85F31" w:rsidP="00B61EF9"/>
        </w:tc>
        <w:tc>
          <w:tcPr>
            <w:tcW w:w="1134" w:type="dxa"/>
          </w:tcPr>
          <w:p w14:paraId="73E597CD" w14:textId="77777777" w:rsidR="00A85F31" w:rsidRPr="00B036FC" w:rsidRDefault="00A85F31" w:rsidP="00B61EF9"/>
        </w:tc>
        <w:tc>
          <w:tcPr>
            <w:tcW w:w="6484" w:type="dxa"/>
          </w:tcPr>
          <w:p w14:paraId="49FD95FF" w14:textId="77777777" w:rsidR="00A85F31" w:rsidRPr="00B036FC" w:rsidRDefault="00A85F31" w:rsidP="00A85F31">
            <w:pPr>
              <w:jc w:val="left"/>
            </w:pPr>
          </w:p>
        </w:tc>
      </w:tr>
      <w:tr w:rsidR="00A768C6" w:rsidRPr="00B036FC" w14:paraId="04966FFC" w14:textId="77777777" w:rsidTr="009C7F16">
        <w:tc>
          <w:tcPr>
            <w:tcW w:w="4313" w:type="dxa"/>
          </w:tcPr>
          <w:p w14:paraId="18FA40CF" w14:textId="1471E134" w:rsidR="00A768C6" w:rsidRDefault="00A768C6" w:rsidP="00B61EF9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>Response to behaviour promotes a speedy identification of the underlying needs and appropriate strategies are put in place.</w:t>
            </w:r>
            <w:r w:rsidR="00C836A9">
              <w:t xml:space="preserve"> NMI</w:t>
            </w:r>
          </w:p>
        </w:tc>
        <w:tc>
          <w:tcPr>
            <w:tcW w:w="992" w:type="dxa"/>
          </w:tcPr>
          <w:p w14:paraId="539505A3" w14:textId="77777777" w:rsidR="00A768C6" w:rsidRPr="00B036FC" w:rsidRDefault="00A768C6" w:rsidP="00B61EF9"/>
        </w:tc>
        <w:tc>
          <w:tcPr>
            <w:tcW w:w="1293" w:type="dxa"/>
          </w:tcPr>
          <w:p w14:paraId="17062026" w14:textId="77777777" w:rsidR="00A768C6" w:rsidRPr="00B036FC" w:rsidRDefault="00A768C6" w:rsidP="00B61EF9"/>
        </w:tc>
        <w:tc>
          <w:tcPr>
            <w:tcW w:w="1230" w:type="dxa"/>
          </w:tcPr>
          <w:p w14:paraId="610C14CA" w14:textId="77777777" w:rsidR="00A768C6" w:rsidRPr="00B036FC" w:rsidRDefault="00A768C6" w:rsidP="00B61EF9"/>
        </w:tc>
        <w:tc>
          <w:tcPr>
            <w:tcW w:w="1134" w:type="dxa"/>
          </w:tcPr>
          <w:p w14:paraId="2786720F" w14:textId="77777777" w:rsidR="00A768C6" w:rsidRPr="00B036FC" w:rsidRDefault="00A768C6" w:rsidP="00B61EF9"/>
        </w:tc>
        <w:tc>
          <w:tcPr>
            <w:tcW w:w="6484" w:type="dxa"/>
          </w:tcPr>
          <w:p w14:paraId="6BD279C5" w14:textId="77777777" w:rsidR="00A768C6" w:rsidRPr="00B036FC" w:rsidRDefault="00A768C6" w:rsidP="00A85F31">
            <w:pPr>
              <w:jc w:val="left"/>
            </w:pPr>
          </w:p>
        </w:tc>
      </w:tr>
      <w:tr w:rsidR="005743D8" w:rsidRPr="00B036FC" w14:paraId="7B607965" w14:textId="77777777" w:rsidTr="009C7F16">
        <w:tc>
          <w:tcPr>
            <w:tcW w:w="4313" w:type="dxa"/>
          </w:tcPr>
          <w:p w14:paraId="651F8B6C" w14:textId="01F98994" w:rsidR="005743D8" w:rsidRDefault="005743D8" w:rsidP="00B61EF9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lastRenderedPageBreak/>
              <w:t>Mental health services are engaged/commissioned appropriately, according</w:t>
            </w:r>
            <w:r w:rsidR="002660C9">
              <w:t xml:space="preserve"> to</w:t>
            </w:r>
            <w:r>
              <w:t xml:space="preserve"> the needs.</w:t>
            </w:r>
            <w:r w:rsidR="00C836A9">
              <w:t xml:space="preserve"> TS</w:t>
            </w:r>
          </w:p>
        </w:tc>
        <w:tc>
          <w:tcPr>
            <w:tcW w:w="992" w:type="dxa"/>
          </w:tcPr>
          <w:p w14:paraId="063491BE" w14:textId="77777777" w:rsidR="005743D8" w:rsidRPr="00B036FC" w:rsidRDefault="005743D8" w:rsidP="00B61EF9"/>
        </w:tc>
        <w:tc>
          <w:tcPr>
            <w:tcW w:w="1293" w:type="dxa"/>
          </w:tcPr>
          <w:p w14:paraId="29C7E1E5" w14:textId="77777777" w:rsidR="005743D8" w:rsidRPr="00B036FC" w:rsidRDefault="005743D8" w:rsidP="00B61EF9"/>
        </w:tc>
        <w:tc>
          <w:tcPr>
            <w:tcW w:w="1230" w:type="dxa"/>
          </w:tcPr>
          <w:p w14:paraId="7431C6AF" w14:textId="77777777" w:rsidR="005743D8" w:rsidRPr="00B036FC" w:rsidRDefault="005743D8" w:rsidP="00B61EF9"/>
        </w:tc>
        <w:tc>
          <w:tcPr>
            <w:tcW w:w="1134" w:type="dxa"/>
          </w:tcPr>
          <w:p w14:paraId="34A02621" w14:textId="77777777" w:rsidR="005743D8" w:rsidRPr="00B036FC" w:rsidRDefault="005743D8" w:rsidP="00B61EF9"/>
        </w:tc>
        <w:tc>
          <w:tcPr>
            <w:tcW w:w="6484" w:type="dxa"/>
          </w:tcPr>
          <w:p w14:paraId="7EE391E2" w14:textId="77777777" w:rsidR="005743D8" w:rsidRDefault="005743D8" w:rsidP="00A85F31">
            <w:pPr>
              <w:jc w:val="left"/>
            </w:pPr>
          </w:p>
        </w:tc>
      </w:tr>
      <w:tr w:rsidR="00C36491" w:rsidRPr="00B036FC" w14:paraId="76D648D1" w14:textId="77777777" w:rsidTr="009C7F16">
        <w:tc>
          <w:tcPr>
            <w:tcW w:w="4313" w:type="dxa"/>
          </w:tcPr>
          <w:p w14:paraId="660BA1C3" w14:textId="1FFE25EC" w:rsidR="00C36491" w:rsidRDefault="00C36491" w:rsidP="00B61EF9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>The school has a map of appropriate local mental health services, including voluntary and private offers.</w:t>
            </w:r>
            <w:r w:rsidR="00C836A9">
              <w:t xml:space="preserve"> TS</w:t>
            </w:r>
          </w:p>
        </w:tc>
        <w:tc>
          <w:tcPr>
            <w:tcW w:w="992" w:type="dxa"/>
          </w:tcPr>
          <w:p w14:paraId="6749ABED" w14:textId="77777777" w:rsidR="00C36491" w:rsidRPr="00B036FC" w:rsidRDefault="00C36491" w:rsidP="00B61EF9"/>
        </w:tc>
        <w:tc>
          <w:tcPr>
            <w:tcW w:w="1293" w:type="dxa"/>
          </w:tcPr>
          <w:p w14:paraId="10558721" w14:textId="77777777" w:rsidR="00C36491" w:rsidRPr="00B036FC" w:rsidRDefault="00C36491" w:rsidP="00B61EF9"/>
        </w:tc>
        <w:tc>
          <w:tcPr>
            <w:tcW w:w="1230" w:type="dxa"/>
          </w:tcPr>
          <w:p w14:paraId="3C2DC346" w14:textId="77777777" w:rsidR="00C36491" w:rsidRPr="00B036FC" w:rsidRDefault="00C36491" w:rsidP="00B61EF9"/>
        </w:tc>
        <w:tc>
          <w:tcPr>
            <w:tcW w:w="1134" w:type="dxa"/>
          </w:tcPr>
          <w:p w14:paraId="42A91671" w14:textId="77777777" w:rsidR="00C36491" w:rsidRPr="00B036FC" w:rsidRDefault="00C36491" w:rsidP="00B61EF9"/>
        </w:tc>
        <w:tc>
          <w:tcPr>
            <w:tcW w:w="6484" w:type="dxa"/>
          </w:tcPr>
          <w:p w14:paraId="6BCEC7DD" w14:textId="77777777" w:rsidR="00C36491" w:rsidRDefault="00C36491" w:rsidP="00A85F31">
            <w:pPr>
              <w:jc w:val="left"/>
            </w:pPr>
          </w:p>
        </w:tc>
      </w:tr>
      <w:tr w:rsidR="00C36491" w:rsidRPr="00B036FC" w14:paraId="7444941F" w14:textId="77777777" w:rsidTr="009C7F16">
        <w:tc>
          <w:tcPr>
            <w:tcW w:w="4313" w:type="dxa"/>
          </w:tcPr>
          <w:p w14:paraId="61F12429" w14:textId="00D7B717" w:rsidR="00C36491" w:rsidRDefault="00C36491" w:rsidP="00B61EF9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>This map has enabled the school to identify ‘gaps’ in local provision and put plans in place.</w:t>
            </w:r>
            <w:r w:rsidR="00C836A9">
              <w:t xml:space="preserve"> NMI</w:t>
            </w:r>
          </w:p>
        </w:tc>
        <w:tc>
          <w:tcPr>
            <w:tcW w:w="992" w:type="dxa"/>
          </w:tcPr>
          <w:p w14:paraId="7B0523D0" w14:textId="77777777" w:rsidR="00C36491" w:rsidRPr="00B036FC" w:rsidRDefault="00C36491" w:rsidP="00B61EF9"/>
        </w:tc>
        <w:tc>
          <w:tcPr>
            <w:tcW w:w="1293" w:type="dxa"/>
          </w:tcPr>
          <w:p w14:paraId="0F3BEA7C" w14:textId="77777777" w:rsidR="00C36491" w:rsidRPr="00B036FC" w:rsidRDefault="00C36491" w:rsidP="00B61EF9"/>
        </w:tc>
        <w:tc>
          <w:tcPr>
            <w:tcW w:w="1230" w:type="dxa"/>
          </w:tcPr>
          <w:p w14:paraId="089F5DB5" w14:textId="77777777" w:rsidR="00C36491" w:rsidRPr="00B036FC" w:rsidRDefault="00C36491" w:rsidP="00B61EF9"/>
        </w:tc>
        <w:tc>
          <w:tcPr>
            <w:tcW w:w="1134" w:type="dxa"/>
          </w:tcPr>
          <w:p w14:paraId="64DAA73E" w14:textId="77777777" w:rsidR="00C36491" w:rsidRPr="00B036FC" w:rsidRDefault="00C36491" w:rsidP="00B61EF9"/>
        </w:tc>
        <w:tc>
          <w:tcPr>
            <w:tcW w:w="6484" w:type="dxa"/>
          </w:tcPr>
          <w:p w14:paraId="334EE218" w14:textId="77777777" w:rsidR="00C36491" w:rsidRDefault="00C36491" w:rsidP="00A85F31">
            <w:pPr>
              <w:jc w:val="left"/>
            </w:pPr>
          </w:p>
        </w:tc>
      </w:tr>
      <w:tr w:rsidR="00A768C6" w:rsidRPr="00B036FC" w14:paraId="5CBEC90C" w14:textId="77777777" w:rsidTr="009C7F16">
        <w:tc>
          <w:tcPr>
            <w:tcW w:w="4313" w:type="dxa"/>
          </w:tcPr>
          <w:p w14:paraId="35C48DF5" w14:textId="6C24CFCB" w:rsidR="00A768C6" w:rsidRDefault="00A768C6" w:rsidP="00B61EF9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>Concerns raised by staff, parents or pupils are recorded and dealt with accordingly.</w:t>
            </w:r>
            <w:r w:rsidR="00C836A9">
              <w:t xml:space="preserve"> LM</w:t>
            </w:r>
          </w:p>
        </w:tc>
        <w:tc>
          <w:tcPr>
            <w:tcW w:w="992" w:type="dxa"/>
          </w:tcPr>
          <w:p w14:paraId="5086CF63" w14:textId="77777777" w:rsidR="00A768C6" w:rsidRPr="00B036FC" w:rsidRDefault="00A768C6" w:rsidP="00B61EF9"/>
        </w:tc>
        <w:tc>
          <w:tcPr>
            <w:tcW w:w="1293" w:type="dxa"/>
          </w:tcPr>
          <w:p w14:paraId="5ECEEB92" w14:textId="77777777" w:rsidR="00A768C6" w:rsidRPr="00B036FC" w:rsidRDefault="00A768C6" w:rsidP="00B61EF9"/>
        </w:tc>
        <w:tc>
          <w:tcPr>
            <w:tcW w:w="1230" w:type="dxa"/>
          </w:tcPr>
          <w:p w14:paraId="43301B60" w14:textId="77777777" w:rsidR="00A768C6" w:rsidRPr="00B036FC" w:rsidRDefault="00A768C6" w:rsidP="00B61EF9"/>
        </w:tc>
        <w:tc>
          <w:tcPr>
            <w:tcW w:w="1134" w:type="dxa"/>
          </w:tcPr>
          <w:p w14:paraId="27971BD3" w14:textId="77777777" w:rsidR="00A768C6" w:rsidRPr="00B036FC" w:rsidRDefault="00A768C6" w:rsidP="00B61EF9"/>
        </w:tc>
        <w:tc>
          <w:tcPr>
            <w:tcW w:w="6484" w:type="dxa"/>
          </w:tcPr>
          <w:p w14:paraId="6B134158" w14:textId="77777777" w:rsidR="00A768C6" w:rsidRPr="00B036FC" w:rsidRDefault="00A768C6" w:rsidP="00A85F31">
            <w:pPr>
              <w:jc w:val="left"/>
            </w:pPr>
          </w:p>
        </w:tc>
      </w:tr>
    </w:tbl>
    <w:p w14:paraId="06AE9F4B" w14:textId="29CADEAD" w:rsidR="00C77C05" w:rsidRDefault="00C77C05" w:rsidP="00530050">
      <w:pPr>
        <w:spacing w:before="0" w:after="0"/>
      </w:pPr>
    </w:p>
    <w:p w14:paraId="66CD687D" w14:textId="77777777" w:rsidR="00517829" w:rsidRDefault="00517829" w:rsidP="00530050">
      <w:pPr>
        <w:spacing w:before="0" w:after="0"/>
      </w:pPr>
    </w:p>
    <w:p w14:paraId="1D5CD2B8" w14:textId="25BB4579" w:rsidR="00530050" w:rsidRPr="00530050" w:rsidRDefault="00530050" w:rsidP="00530050">
      <w:pPr>
        <w:pStyle w:val="Heading2"/>
      </w:pPr>
      <w:r>
        <w:t>Impact</w:t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4313"/>
        <w:gridCol w:w="992"/>
        <w:gridCol w:w="1293"/>
        <w:gridCol w:w="1230"/>
        <w:gridCol w:w="1134"/>
        <w:gridCol w:w="6484"/>
      </w:tblGrid>
      <w:tr w:rsidR="00530050" w:rsidRPr="00B036FC" w14:paraId="409CECB0" w14:textId="77777777" w:rsidTr="009C7F16">
        <w:trPr>
          <w:trHeight w:val="70"/>
        </w:trPr>
        <w:tc>
          <w:tcPr>
            <w:tcW w:w="4313" w:type="dxa"/>
            <w:vMerge w:val="restart"/>
          </w:tcPr>
          <w:p w14:paraId="0D0CADB2" w14:textId="77777777" w:rsidR="00530050" w:rsidRPr="00B036FC" w:rsidRDefault="00530050" w:rsidP="00B61EF9">
            <w:r w:rsidRPr="00B036FC">
              <w:t>Area of focus</w:t>
            </w:r>
          </w:p>
        </w:tc>
        <w:tc>
          <w:tcPr>
            <w:tcW w:w="4649" w:type="dxa"/>
            <w:gridSpan w:val="4"/>
          </w:tcPr>
          <w:p w14:paraId="3A7038C4" w14:textId="77777777" w:rsidR="00530050" w:rsidRPr="00B036FC" w:rsidRDefault="00530050" w:rsidP="00B61EF9">
            <w:r w:rsidRPr="00B036FC">
              <w:t>Evidence of practice</w:t>
            </w:r>
          </w:p>
        </w:tc>
        <w:tc>
          <w:tcPr>
            <w:tcW w:w="6484" w:type="dxa"/>
            <w:vMerge w:val="restart"/>
          </w:tcPr>
          <w:p w14:paraId="7E3E8C65" w14:textId="77777777" w:rsidR="00530050" w:rsidRPr="00B036FC" w:rsidRDefault="00530050" w:rsidP="00B61EF9">
            <w:r w:rsidRPr="00B036FC">
              <w:t>Comments</w:t>
            </w:r>
          </w:p>
        </w:tc>
      </w:tr>
      <w:tr w:rsidR="00530050" w:rsidRPr="00B036FC" w14:paraId="6AAB56F8" w14:textId="77777777" w:rsidTr="009C7F16">
        <w:tc>
          <w:tcPr>
            <w:tcW w:w="4313" w:type="dxa"/>
            <w:vMerge/>
          </w:tcPr>
          <w:p w14:paraId="5F30E84A" w14:textId="77777777" w:rsidR="00530050" w:rsidRPr="00B036FC" w:rsidRDefault="00530050" w:rsidP="00B61EF9">
            <w:pPr>
              <w:jc w:val="left"/>
            </w:pPr>
          </w:p>
        </w:tc>
        <w:tc>
          <w:tcPr>
            <w:tcW w:w="992" w:type="dxa"/>
          </w:tcPr>
          <w:p w14:paraId="724C3C3E" w14:textId="77777777" w:rsidR="00530050" w:rsidRPr="00807C72" w:rsidRDefault="00530050" w:rsidP="00B61EF9">
            <w:pPr>
              <w:rPr>
                <w:sz w:val="18"/>
              </w:rPr>
            </w:pPr>
            <w:r w:rsidRPr="00807C72">
              <w:rPr>
                <w:sz w:val="18"/>
              </w:rPr>
              <w:t>Not yet in place</w:t>
            </w:r>
          </w:p>
        </w:tc>
        <w:tc>
          <w:tcPr>
            <w:tcW w:w="1293" w:type="dxa"/>
          </w:tcPr>
          <w:p w14:paraId="71AFFCCC" w14:textId="77777777" w:rsidR="00530050" w:rsidRPr="00807C72" w:rsidRDefault="00530050" w:rsidP="00B61EF9">
            <w:pPr>
              <w:rPr>
                <w:sz w:val="18"/>
              </w:rPr>
            </w:pPr>
            <w:r w:rsidRPr="00807C72">
              <w:rPr>
                <w:sz w:val="18"/>
              </w:rPr>
              <w:t xml:space="preserve">Developing </w:t>
            </w:r>
          </w:p>
        </w:tc>
        <w:tc>
          <w:tcPr>
            <w:tcW w:w="1230" w:type="dxa"/>
          </w:tcPr>
          <w:p w14:paraId="07821C11" w14:textId="77777777" w:rsidR="00530050" w:rsidRPr="00807C72" w:rsidRDefault="00530050" w:rsidP="00B61EF9">
            <w:pPr>
              <w:rPr>
                <w:sz w:val="18"/>
              </w:rPr>
            </w:pPr>
            <w:r w:rsidRPr="00807C72">
              <w:rPr>
                <w:sz w:val="18"/>
              </w:rPr>
              <w:t>Established</w:t>
            </w:r>
          </w:p>
        </w:tc>
        <w:tc>
          <w:tcPr>
            <w:tcW w:w="1134" w:type="dxa"/>
          </w:tcPr>
          <w:p w14:paraId="257B78B1" w14:textId="77777777" w:rsidR="00530050" w:rsidRPr="00807C72" w:rsidRDefault="00530050" w:rsidP="00B61EF9">
            <w:pPr>
              <w:rPr>
                <w:sz w:val="18"/>
              </w:rPr>
            </w:pPr>
            <w:r w:rsidRPr="00807C72">
              <w:rPr>
                <w:sz w:val="18"/>
              </w:rPr>
              <w:t>Well established</w:t>
            </w:r>
          </w:p>
        </w:tc>
        <w:tc>
          <w:tcPr>
            <w:tcW w:w="6484" w:type="dxa"/>
            <w:vMerge/>
          </w:tcPr>
          <w:p w14:paraId="0CD1E0D7" w14:textId="77777777" w:rsidR="00530050" w:rsidRPr="00B036FC" w:rsidRDefault="00530050" w:rsidP="00B61EF9"/>
        </w:tc>
      </w:tr>
      <w:tr w:rsidR="00846A9D" w:rsidRPr="00B036FC" w14:paraId="3686E7E0" w14:textId="77777777" w:rsidTr="009C7F16">
        <w:tc>
          <w:tcPr>
            <w:tcW w:w="4313" w:type="dxa"/>
          </w:tcPr>
          <w:p w14:paraId="594F3B35" w14:textId="28C9F215" w:rsidR="00846A9D" w:rsidRDefault="00846A9D" w:rsidP="00B61EF9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>Pupils and parents/carers are involved in the formulat</w:t>
            </w:r>
            <w:r w:rsidR="00A67CB1">
              <w:t xml:space="preserve">ion and implementation of the </w:t>
            </w:r>
            <w:r>
              <w:t>MH</w:t>
            </w:r>
            <w:r w:rsidR="00AD08C1">
              <w:t>W</w:t>
            </w:r>
            <w:r>
              <w:t xml:space="preserve"> Policy.</w:t>
            </w:r>
            <w:r w:rsidR="00C836A9">
              <w:t xml:space="preserve"> SV/PC</w:t>
            </w:r>
          </w:p>
        </w:tc>
        <w:tc>
          <w:tcPr>
            <w:tcW w:w="992" w:type="dxa"/>
          </w:tcPr>
          <w:p w14:paraId="4F9F5810" w14:textId="77777777" w:rsidR="00846A9D" w:rsidRPr="00B036FC" w:rsidRDefault="00846A9D" w:rsidP="00B61EF9"/>
        </w:tc>
        <w:tc>
          <w:tcPr>
            <w:tcW w:w="1293" w:type="dxa"/>
          </w:tcPr>
          <w:p w14:paraId="2F0248A9" w14:textId="77777777" w:rsidR="00846A9D" w:rsidRPr="00B036FC" w:rsidRDefault="00846A9D" w:rsidP="00B61EF9"/>
        </w:tc>
        <w:tc>
          <w:tcPr>
            <w:tcW w:w="1230" w:type="dxa"/>
          </w:tcPr>
          <w:p w14:paraId="05AA55FD" w14:textId="77777777" w:rsidR="00846A9D" w:rsidRPr="00B036FC" w:rsidRDefault="00846A9D" w:rsidP="00B61EF9"/>
        </w:tc>
        <w:tc>
          <w:tcPr>
            <w:tcW w:w="1134" w:type="dxa"/>
          </w:tcPr>
          <w:p w14:paraId="72B16F2C" w14:textId="77777777" w:rsidR="00846A9D" w:rsidRPr="00B036FC" w:rsidRDefault="00846A9D" w:rsidP="00B61EF9"/>
        </w:tc>
        <w:tc>
          <w:tcPr>
            <w:tcW w:w="6484" w:type="dxa"/>
          </w:tcPr>
          <w:p w14:paraId="1C02E7E4" w14:textId="77777777" w:rsidR="00846A9D" w:rsidRPr="00B036FC" w:rsidRDefault="00846A9D" w:rsidP="00A85F31">
            <w:pPr>
              <w:jc w:val="left"/>
            </w:pPr>
          </w:p>
        </w:tc>
      </w:tr>
      <w:tr w:rsidR="00530050" w:rsidRPr="00B036FC" w14:paraId="1D6571D5" w14:textId="77777777" w:rsidTr="009C7F16">
        <w:tc>
          <w:tcPr>
            <w:tcW w:w="4313" w:type="dxa"/>
          </w:tcPr>
          <w:p w14:paraId="4A345125" w14:textId="040F15FD" w:rsidR="00530050" w:rsidRPr="00DD6A9F" w:rsidRDefault="00336A3A" w:rsidP="00B61EF9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lastRenderedPageBreak/>
              <w:t>Pupils who receive sanctions are able to recognise why they received the sanction.</w:t>
            </w:r>
            <w:r w:rsidR="00C836A9">
              <w:t xml:space="preserve"> SV</w:t>
            </w:r>
          </w:p>
        </w:tc>
        <w:tc>
          <w:tcPr>
            <w:tcW w:w="992" w:type="dxa"/>
          </w:tcPr>
          <w:p w14:paraId="5419C53E" w14:textId="77777777" w:rsidR="00530050" w:rsidRPr="00B036FC" w:rsidRDefault="00530050" w:rsidP="00B61EF9"/>
        </w:tc>
        <w:tc>
          <w:tcPr>
            <w:tcW w:w="1293" w:type="dxa"/>
          </w:tcPr>
          <w:p w14:paraId="7BB0BC54" w14:textId="77777777" w:rsidR="00530050" w:rsidRPr="00B036FC" w:rsidRDefault="00530050" w:rsidP="00B61EF9"/>
        </w:tc>
        <w:tc>
          <w:tcPr>
            <w:tcW w:w="1230" w:type="dxa"/>
          </w:tcPr>
          <w:p w14:paraId="4635D66E" w14:textId="77777777" w:rsidR="00530050" w:rsidRPr="00B036FC" w:rsidRDefault="00530050" w:rsidP="00B61EF9"/>
        </w:tc>
        <w:tc>
          <w:tcPr>
            <w:tcW w:w="1134" w:type="dxa"/>
          </w:tcPr>
          <w:p w14:paraId="1A7013CD" w14:textId="77777777" w:rsidR="00530050" w:rsidRPr="00B036FC" w:rsidRDefault="00530050" w:rsidP="00B61EF9"/>
        </w:tc>
        <w:tc>
          <w:tcPr>
            <w:tcW w:w="6484" w:type="dxa"/>
          </w:tcPr>
          <w:p w14:paraId="58B47125" w14:textId="77777777" w:rsidR="00530050" w:rsidRPr="00B036FC" w:rsidRDefault="00530050" w:rsidP="00A85F31">
            <w:pPr>
              <w:jc w:val="left"/>
            </w:pPr>
          </w:p>
        </w:tc>
      </w:tr>
      <w:tr w:rsidR="00A85F31" w:rsidRPr="00B036FC" w14:paraId="0FAD5CAF" w14:textId="77777777" w:rsidTr="009C7F16">
        <w:tc>
          <w:tcPr>
            <w:tcW w:w="4313" w:type="dxa"/>
          </w:tcPr>
          <w:p w14:paraId="7A34DA8B" w14:textId="4BDD4677" w:rsidR="00A85F31" w:rsidRDefault="00A85F31" w:rsidP="00B667F7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>Behaviour records</w:t>
            </w:r>
            <w:r w:rsidR="00E211C5">
              <w:t>, attendance data</w:t>
            </w:r>
            <w:r>
              <w:t xml:space="preserve"> and social and emotional measures, such as the </w:t>
            </w:r>
            <w:r w:rsidR="00B667F7">
              <w:t>Social and Emotional Skills Assessment</w:t>
            </w:r>
            <w:r>
              <w:t>, are used to monitor the non-academic progress of pupils with social and emotional problems, and those with relevant mental health difficulties.</w:t>
            </w:r>
            <w:r w:rsidR="00C836A9">
              <w:t xml:space="preserve"> NMI</w:t>
            </w:r>
          </w:p>
        </w:tc>
        <w:tc>
          <w:tcPr>
            <w:tcW w:w="992" w:type="dxa"/>
          </w:tcPr>
          <w:p w14:paraId="58B1099F" w14:textId="77777777" w:rsidR="00A85F31" w:rsidRPr="00B036FC" w:rsidRDefault="00A85F31" w:rsidP="00B61EF9"/>
        </w:tc>
        <w:tc>
          <w:tcPr>
            <w:tcW w:w="1293" w:type="dxa"/>
          </w:tcPr>
          <w:p w14:paraId="1ACAEDCF" w14:textId="77777777" w:rsidR="00A85F31" w:rsidRPr="00B036FC" w:rsidRDefault="00A85F31" w:rsidP="00B61EF9"/>
        </w:tc>
        <w:tc>
          <w:tcPr>
            <w:tcW w:w="1230" w:type="dxa"/>
          </w:tcPr>
          <w:p w14:paraId="7611D7E4" w14:textId="77777777" w:rsidR="00A85F31" w:rsidRPr="00B036FC" w:rsidRDefault="00A85F31" w:rsidP="00B61EF9"/>
        </w:tc>
        <w:tc>
          <w:tcPr>
            <w:tcW w:w="1134" w:type="dxa"/>
          </w:tcPr>
          <w:p w14:paraId="259440CA" w14:textId="77777777" w:rsidR="00A85F31" w:rsidRPr="00B036FC" w:rsidRDefault="00A85F31" w:rsidP="00B61EF9"/>
        </w:tc>
        <w:tc>
          <w:tcPr>
            <w:tcW w:w="6484" w:type="dxa"/>
          </w:tcPr>
          <w:p w14:paraId="43863BB5" w14:textId="77777777" w:rsidR="00A85F31" w:rsidRPr="00B036FC" w:rsidRDefault="00A85F31" w:rsidP="00A85F31">
            <w:pPr>
              <w:jc w:val="left"/>
            </w:pPr>
          </w:p>
        </w:tc>
      </w:tr>
      <w:tr w:rsidR="00530050" w:rsidRPr="00B036FC" w14:paraId="7B28B7C5" w14:textId="77777777" w:rsidTr="009C7F16">
        <w:tc>
          <w:tcPr>
            <w:tcW w:w="4313" w:type="dxa"/>
          </w:tcPr>
          <w:p w14:paraId="57CCC69A" w14:textId="412B0BCC" w:rsidR="00530050" w:rsidRPr="00DD6A9F" w:rsidRDefault="00336A3A" w:rsidP="00B61EF9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>Exclusions, where given, are used to increase the effectiveness of any individual plans, for example, an individual plan is reviewed to avoid or reduce the likelihood of the exclusion happening again.</w:t>
            </w:r>
            <w:r w:rsidR="00C836A9">
              <w:t xml:space="preserve"> LM</w:t>
            </w:r>
          </w:p>
        </w:tc>
        <w:tc>
          <w:tcPr>
            <w:tcW w:w="992" w:type="dxa"/>
          </w:tcPr>
          <w:p w14:paraId="65EBF40F" w14:textId="77777777" w:rsidR="00530050" w:rsidRPr="00B036FC" w:rsidRDefault="00530050" w:rsidP="00B61EF9"/>
        </w:tc>
        <w:tc>
          <w:tcPr>
            <w:tcW w:w="1293" w:type="dxa"/>
          </w:tcPr>
          <w:p w14:paraId="27FED5CB" w14:textId="77777777" w:rsidR="00530050" w:rsidRPr="00B036FC" w:rsidRDefault="00530050" w:rsidP="00B61EF9"/>
        </w:tc>
        <w:tc>
          <w:tcPr>
            <w:tcW w:w="1230" w:type="dxa"/>
          </w:tcPr>
          <w:p w14:paraId="765C8743" w14:textId="77777777" w:rsidR="00530050" w:rsidRPr="00B036FC" w:rsidRDefault="00530050" w:rsidP="00B61EF9"/>
        </w:tc>
        <w:tc>
          <w:tcPr>
            <w:tcW w:w="1134" w:type="dxa"/>
          </w:tcPr>
          <w:p w14:paraId="56BE1039" w14:textId="77777777" w:rsidR="00530050" w:rsidRPr="00B036FC" w:rsidRDefault="00530050" w:rsidP="00B61EF9"/>
        </w:tc>
        <w:tc>
          <w:tcPr>
            <w:tcW w:w="6484" w:type="dxa"/>
          </w:tcPr>
          <w:p w14:paraId="54813059" w14:textId="77777777" w:rsidR="00530050" w:rsidRPr="00B036FC" w:rsidRDefault="00530050" w:rsidP="00A85F31">
            <w:pPr>
              <w:jc w:val="left"/>
            </w:pPr>
          </w:p>
        </w:tc>
      </w:tr>
      <w:tr w:rsidR="00336A3A" w:rsidRPr="00B036FC" w14:paraId="687FC7AF" w14:textId="77777777" w:rsidTr="009C7F16">
        <w:tc>
          <w:tcPr>
            <w:tcW w:w="4313" w:type="dxa"/>
          </w:tcPr>
          <w:p w14:paraId="179A7A11" w14:textId="713F7829" w:rsidR="00336A3A" w:rsidRDefault="00336A3A" w:rsidP="00B61EF9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>Alternatives to exclusion, including any off-site provision, are reviewed against the progress of the young person.</w:t>
            </w:r>
            <w:r w:rsidR="00C836A9">
              <w:t xml:space="preserve"> NMI</w:t>
            </w:r>
          </w:p>
        </w:tc>
        <w:tc>
          <w:tcPr>
            <w:tcW w:w="992" w:type="dxa"/>
          </w:tcPr>
          <w:p w14:paraId="1C499733" w14:textId="77777777" w:rsidR="00336A3A" w:rsidRPr="00B036FC" w:rsidRDefault="00336A3A" w:rsidP="00B61EF9"/>
        </w:tc>
        <w:tc>
          <w:tcPr>
            <w:tcW w:w="1293" w:type="dxa"/>
          </w:tcPr>
          <w:p w14:paraId="4E3A3BC5" w14:textId="77777777" w:rsidR="00336A3A" w:rsidRPr="00B036FC" w:rsidRDefault="00336A3A" w:rsidP="00B61EF9"/>
        </w:tc>
        <w:tc>
          <w:tcPr>
            <w:tcW w:w="1230" w:type="dxa"/>
          </w:tcPr>
          <w:p w14:paraId="2B13CFE8" w14:textId="77777777" w:rsidR="00336A3A" w:rsidRPr="00B036FC" w:rsidRDefault="00336A3A" w:rsidP="00B61EF9"/>
        </w:tc>
        <w:tc>
          <w:tcPr>
            <w:tcW w:w="1134" w:type="dxa"/>
          </w:tcPr>
          <w:p w14:paraId="321BBADE" w14:textId="77777777" w:rsidR="00336A3A" w:rsidRPr="00B036FC" w:rsidRDefault="00336A3A" w:rsidP="00B61EF9"/>
        </w:tc>
        <w:tc>
          <w:tcPr>
            <w:tcW w:w="6484" w:type="dxa"/>
          </w:tcPr>
          <w:p w14:paraId="6CDCAA57" w14:textId="77777777" w:rsidR="00336A3A" w:rsidRPr="00B036FC" w:rsidRDefault="00336A3A" w:rsidP="00A85F31">
            <w:pPr>
              <w:jc w:val="left"/>
            </w:pPr>
          </w:p>
        </w:tc>
      </w:tr>
      <w:tr w:rsidR="00B82F6B" w:rsidRPr="00B036FC" w14:paraId="52E8ED87" w14:textId="77777777" w:rsidTr="009C7F16">
        <w:tc>
          <w:tcPr>
            <w:tcW w:w="4313" w:type="dxa"/>
          </w:tcPr>
          <w:p w14:paraId="46E04B6A" w14:textId="1CDDEA41" w:rsidR="00B82F6B" w:rsidRDefault="00B82F6B" w:rsidP="00B61EF9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>Pupils with SEMH difficulties are supported to access the curriculum and extra-curricula activities.</w:t>
            </w:r>
            <w:r w:rsidR="00C836A9">
              <w:t xml:space="preserve"> CTL</w:t>
            </w:r>
          </w:p>
        </w:tc>
        <w:tc>
          <w:tcPr>
            <w:tcW w:w="992" w:type="dxa"/>
          </w:tcPr>
          <w:p w14:paraId="25BA09A9" w14:textId="77777777" w:rsidR="00B82F6B" w:rsidRPr="00B036FC" w:rsidRDefault="00B82F6B" w:rsidP="00B61EF9"/>
        </w:tc>
        <w:tc>
          <w:tcPr>
            <w:tcW w:w="1293" w:type="dxa"/>
          </w:tcPr>
          <w:p w14:paraId="6D115E4D" w14:textId="77777777" w:rsidR="00B82F6B" w:rsidRPr="00B036FC" w:rsidRDefault="00B82F6B" w:rsidP="00B61EF9"/>
        </w:tc>
        <w:tc>
          <w:tcPr>
            <w:tcW w:w="1230" w:type="dxa"/>
          </w:tcPr>
          <w:p w14:paraId="4E5B9BDE" w14:textId="77777777" w:rsidR="00B82F6B" w:rsidRPr="00B036FC" w:rsidRDefault="00B82F6B" w:rsidP="00B61EF9"/>
        </w:tc>
        <w:tc>
          <w:tcPr>
            <w:tcW w:w="1134" w:type="dxa"/>
          </w:tcPr>
          <w:p w14:paraId="2B778312" w14:textId="77777777" w:rsidR="00B82F6B" w:rsidRPr="00B036FC" w:rsidRDefault="00B82F6B" w:rsidP="00B61EF9"/>
        </w:tc>
        <w:tc>
          <w:tcPr>
            <w:tcW w:w="6484" w:type="dxa"/>
          </w:tcPr>
          <w:p w14:paraId="22EC00D7" w14:textId="77777777" w:rsidR="00B82F6B" w:rsidRPr="00B036FC" w:rsidRDefault="00B82F6B" w:rsidP="00A85F31">
            <w:pPr>
              <w:jc w:val="left"/>
            </w:pPr>
          </w:p>
        </w:tc>
      </w:tr>
      <w:tr w:rsidR="00C36491" w:rsidRPr="00B036FC" w14:paraId="5EAAF81A" w14:textId="77777777" w:rsidTr="009C7F16">
        <w:tc>
          <w:tcPr>
            <w:tcW w:w="4313" w:type="dxa"/>
          </w:tcPr>
          <w:p w14:paraId="68DC3E36" w14:textId="58B8FDAF" w:rsidR="00C36491" w:rsidRDefault="00C36491" w:rsidP="00C36491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lastRenderedPageBreak/>
              <w:t>Partnerships and relationships with local services, such as Mental Health Support Teams, exist and have a positive impact on pupils.</w:t>
            </w:r>
            <w:r w:rsidR="00C836A9">
              <w:t xml:space="preserve"> TS</w:t>
            </w:r>
          </w:p>
        </w:tc>
        <w:tc>
          <w:tcPr>
            <w:tcW w:w="992" w:type="dxa"/>
          </w:tcPr>
          <w:p w14:paraId="644B79ED" w14:textId="77777777" w:rsidR="00C36491" w:rsidRPr="00B036FC" w:rsidRDefault="00C36491" w:rsidP="00B61EF9"/>
        </w:tc>
        <w:tc>
          <w:tcPr>
            <w:tcW w:w="1293" w:type="dxa"/>
          </w:tcPr>
          <w:p w14:paraId="3E9170E9" w14:textId="77777777" w:rsidR="00C36491" w:rsidRPr="00B036FC" w:rsidRDefault="00C36491" w:rsidP="00B61EF9"/>
        </w:tc>
        <w:tc>
          <w:tcPr>
            <w:tcW w:w="1230" w:type="dxa"/>
          </w:tcPr>
          <w:p w14:paraId="6CA55F20" w14:textId="77777777" w:rsidR="00C36491" w:rsidRPr="00B036FC" w:rsidRDefault="00C36491" w:rsidP="00B61EF9"/>
        </w:tc>
        <w:tc>
          <w:tcPr>
            <w:tcW w:w="1134" w:type="dxa"/>
          </w:tcPr>
          <w:p w14:paraId="1F3F4F94" w14:textId="77777777" w:rsidR="00C36491" w:rsidRPr="00B036FC" w:rsidRDefault="00C36491" w:rsidP="00B61EF9"/>
        </w:tc>
        <w:tc>
          <w:tcPr>
            <w:tcW w:w="6484" w:type="dxa"/>
          </w:tcPr>
          <w:p w14:paraId="5ADCAB78" w14:textId="77777777" w:rsidR="00C36491" w:rsidRPr="00B036FC" w:rsidRDefault="00C36491" w:rsidP="00A85F31">
            <w:pPr>
              <w:jc w:val="left"/>
            </w:pPr>
          </w:p>
        </w:tc>
      </w:tr>
    </w:tbl>
    <w:p w14:paraId="287BB5C5" w14:textId="2AF67021" w:rsidR="00530050" w:rsidRDefault="00530050" w:rsidP="00530050">
      <w:pPr>
        <w:spacing w:before="0" w:after="0"/>
      </w:pPr>
      <w:bookmarkStart w:id="0" w:name="_GoBack"/>
      <w:bookmarkEnd w:id="0"/>
    </w:p>
    <w:p w14:paraId="4B3863A0" w14:textId="77777777" w:rsidR="00C836A9" w:rsidRDefault="00C836A9" w:rsidP="00530050">
      <w:pPr>
        <w:spacing w:before="0" w:after="0"/>
      </w:pPr>
    </w:p>
    <w:p w14:paraId="38EF9D3A" w14:textId="51D06245" w:rsidR="00000743" w:rsidRDefault="00000743" w:rsidP="00000743">
      <w:pPr>
        <w:pStyle w:val="Heading2"/>
      </w:pPr>
      <w:r>
        <w:t>Overall Results</w:t>
      </w:r>
    </w:p>
    <w:tbl>
      <w:tblPr>
        <w:tblStyle w:val="TableGrid"/>
        <w:tblpPr w:leftFromText="180" w:rightFromText="180" w:vertAnchor="text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4313"/>
        <w:gridCol w:w="992"/>
        <w:gridCol w:w="1293"/>
        <w:gridCol w:w="1230"/>
        <w:gridCol w:w="1134"/>
        <w:gridCol w:w="6484"/>
      </w:tblGrid>
      <w:tr w:rsidR="00000743" w:rsidRPr="00B036FC" w14:paraId="7E5F76DF" w14:textId="77777777" w:rsidTr="00B61EF9">
        <w:tc>
          <w:tcPr>
            <w:tcW w:w="4313" w:type="dxa"/>
          </w:tcPr>
          <w:p w14:paraId="626CD7ED" w14:textId="407A44A2" w:rsidR="00000743" w:rsidRPr="00DD6A9F" w:rsidRDefault="00000743" w:rsidP="00C836A9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>Total Leadership and Management</w:t>
            </w:r>
            <w:r w:rsidR="00C836A9">
              <w:t xml:space="preserve"> (8 items)</w:t>
            </w:r>
          </w:p>
        </w:tc>
        <w:tc>
          <w:tcPr>
            <w:tcW w:w="992" w:type="dxa"/>
          </w:tcPr>
          <w:p w14:paraId="04A47798" w14:textId="77777777" w:rsidR="00000743" w:rsidRPr="00B036FC" w:rsidRDefault="00000743" w:rsidP="00B61EF9"/>
        </w:tc>
        <w:tc>
          <w:tcPr>
            <w:tcW w:w="1293" w:type="dxa"/>
          </w:tcPr>
          <w:p w14:paraId="348CA330" w14:textId="77777777" w:rsidR="00000743" w:rsidRPr="00B036FC" w:rsidRDefault="00000743" w:rsidP="00B61EF9"/>
        </w:tc>
        <w:tc>
          <w:tcPr>
            <w:tcW w:w="1230" w:type="dxa"/>
          </w:tcPr>
          <w:p w14:paraId="125D3F48" w14:textId="77777777" w:rsidR="00000743" w:rsidRPr="00B036FC" w:rsidRDefault="00000743" w:rsidP="00B61EF9"/>
        </w:tc>
        <w:tc>
          <w:tcPr>
            <w:tcW w:w="1134" w:type="dxa"/>
          </w:tcPr>
          <w:p w14:paraId="1E5174A4" w14:textId="77777777" w:rsidR="00000743" w:rsidRPr="00B036FC" w:rsidRDefault="00000743" w:rsidP="00B61EF9"/>
        </w:tc>
        <w:tc>
          <w:tcPr>
            <w:tcW w:w="6484" w:type="dxa"/>
          </w:tcPr>
          <w:p w14:paraId="35F475FF" w14:textId="77777777" w:rsidR="00000743" w:rsidRPr="00B036FC" w:rsidRDefault="00000743" w:rsidP="00B61EF9">
            <w:pPr>
              <w:jc w:val="left"/>
            </w:pPr>
          </w:p>
        </w:tc>
      </w:tr>
      <w:tr w:rsidR="00000743" w:rsidRPr="00B036FC" w14:paraId="2E55399F" w14:textId="77777777" w:rsidTr="00B61EF9">
        <w:tc>
          <w:tcPr>
            <w:tcW w:w="4313" w:type="dxa"/>
          </w:tcPr>
          <w:p w14:paraId="2F6054E7" w14:textId="20959365" w:rsidR="00000743" w:rsidRDefault="00000743" w:rsidP="00B61EF9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>Total Curriculum, Teaching and Learning</w:t>
            </w:r>
            <w:r w:rsidR="00CF0DFA">
              <w:t xml:space="preserve"> (6</w:t>
            </w:r>
            <w:r w:rsidR="00C836A9">
              <w:t xml:space="preserve"> items)</w:t>
            </w:r>
          </w:p>
        </w:tc>
        <w:tc>
          <w:tcPr>
            <w:tcW w:w="992" w:type="dxa"/>
          </w:tcPr>
          <w:p w14:paraId="1DA6008E" w14:textId="77777777" w:rsidR="00000743" w:rsidRPr="00B036FC" w:rsidRDefault="00000743" w:rsidP="00B61EF9"/>
        </w:tc>
        <w:tc>
          <w:tcPr>
            <w:tcW w:w="1293" w:type="dxa"/>
          </w:tcPr>
          <w:p w14:paraId="04700AE0" w14:textId="77777777" w:rsidR="00000743" w:rsidRPr="00B036FC" w:rsidRDefault="00000743" w:rsidP="00B61EF9"/>
        </w:tc>
        <w:tc>
          <w:tcPr>
            <w:tcW w:w="1230" w:type="dxa"/>
          </w:tcPr>
          <w:p w14:paraId="595DEB32" w14:textId="77777777" w:rsidR="00000743" w:rsidRPr="00B036FC" w:rsidRDefault="00000743" w:rsidP="00B61EF9"/>
        </w:tc>
        <w:tc>
          <w:tcPr>
            <w:tcW w:w="1134" w:type="dxa"/>
          </w:tcPr>
          <w:p w14:paraId="0314C35F" w14:textId="77777777" w:rsidR="00000743" w:rsidRPr="00B036FC" w:rsidRDefault="00000743" w:rsidP="00B61EF9"/>
        </w:tc>
        <w:tc>
          <w:tcPr>
            <w:tcW w:w="6484" w:type="dxa"/>
          </w:tcPr>
          <w:p w14:paraId="4E97BDB2" w14:textId="77777777" w:rsidR="00000743" w:rsidRPr="00B036FC" w:rsidRDefault="00000743" w:rsidP="00B61EF9">
            <w:pPr>
              <w:jc w:val="left"/>
            </w:pPr>
          </w:p>
        </w:tc>
      </w:tr>
      <w:tr w:rsidR="00000743" w:rsidRPr="00B036FC" w14:paraId="6A73D1AF" w14:textId="77777777" w:rsidTr="00B61EF9">
        <w:tc>
          <w:tcPr>
            <w:tcW w:w="4313" w:type="dxa"/>
          </w:tcPr>
          <w:p w14:paraId="637B0F1C" w14:textId="26A420D6" w:rsidR="00000743" w:rsidRDefault="00000743" w:rsidP="00B61EF9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>Total Student Voice</w:t>
            </w:r>
            <w:r w:rsidR="00C836A9">
              <w:t xml:space="preserve"> (4 items)</w:t>
            </w:r>
          </w:p>
        </w:tc>
        <w:tc>
          <w:tcPr>
            <w:tcW w:w="992" w:type="dxa"/>
          </w:tcPr>
          <w:p w14:paraId="02FF99FD" w14:textId="77777777" w:rsidR="00000743" w:rsidRPr="00B036FC" w:rsidRDefault="00000743" w:rsidP="00B61EF9"/>
        </w:tc>
        <w:tc>
          <w:tcPr>
            <w:tcW w:w="1293" w:type="dxa"/>
          </w:tcPr>
          <w:p w14:paraId="22C33935" w14:textId="77777777" w:rsidR="00000743" w:rsidRPr="00B036FC" w:rsidRDefault="00000743" w:rsidP="00B61EF9"/>
        </w:tc>
        <w:tc>
          <w:tcPr>
            <w:tcW w:w="1230" w:type="dxa"/>
          </w:tcPr>
          <w:p w14:paraId="367665DF" w14:textId="77777777" w:rsidR="00000743" w:rsidRPr="00B036FC" w:rsidRDefault="00000743" w:rsidP="00B61EF9"/>
        </w:tc>
        <w:tc>
          <w:tcPr>
            <w:tcW w:w="1134" w:type="dxa"/>
          </w:tcPr>
          <w:p w14:paraId="772EEEA8" w14:textId="77777777" w:rsidR="00000743" w:rsidRPr="00B036FC" w:rsidRDefault="00000743" w:rsidP="00B61EF9"/>
        </w:tc>
        <w:tc>
          <w:tcPr>
            <w:tcW w:w="6484" w:type="dxa"/>
          </w:tcPr>
          <w:p w14:paraId="5E868A48" w14:textId="77777777" w:rsidR="00000743" w:rsidRPr="00B036FC" w:rsidRDefault="00000743" w:rsidP="00B61EF9">
            <w:pPr>
              <w:jc w:val="left"/>
            </w:pPr>
          </w:p>
        </w:tc>
      </w:tr>
      <w:tr w:rsidR="00000743" w:rsidRPr="00B036FC" w14:paraId="6FDA1186" w14:textId="77777777" w:rsidTr="00B61EF9">
        <w:tc>
          <w:tcPr>
            <w:tcW w:w="4313" w:type="dxa"/>
          </w:tcPr>
          <w:p w14:paraId="0EFD7C48" w14:textId="04663176" w:rsidR="00000743" w:rsidRDefault="00000743" w:rsidP="00B61EF9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>Total Staff Development</w:t>
            </w:r>
            <w:r w:rsidR="00C836A9">
              <w:t xml:space="preserve"> (4 items)</w:t>
            </w:r>
          </w:p>
        </w:tc>
        <w:tc>
          <w:tcPr>
            <w:tcW w:w="992" w:type="dxa"/>
          </w:tcPr>
          <w:p w14:paraId="2D959B9E" w14:textId="77777777" w:rsidR="00000743" w:rsidRPr="00B036FC" w:rsidRDefault="00000743" w:rsidP="00B61EF9"/>
        </w:tc>
        <w:tc>
          <w:tcPr>
            <w:tcW w:w="1293" w:type="dxa"/>
          </w:tcPr>
          <w:p w14:paraId="5F7FBE7C" w14:textId="77777777" w:rsidR="00000743" w:rsidRPr="00B036FC" w:rsidRDefault="00000743" w:rsidP="00B61EF9"/>
        </w:tc>
        <w:tc>
          <w:tcPr>
            <w:tcW w:w="1230" w:type="dxa"/>
          </w:tcPr>
          <w:p w14:paraId="42BB7CD4" w14:textId="77777777" w:rsidR="00000743" w:rsidRPr="00B036FC" w:rsidRDefault="00000743" w:rsidP="00B61EF9"/>
        </w:tc>
        <w:tc>
          <w:tcPr>
            <w:tcW w:w="1134" w:type="dxa"/>
          </w:tcPr>
          <w:p w14:paraId="2DB0AC6E" w14:textId="77777777" w:rsidR="00000743" w:rsidRPr="00B036FC" w:rsidRDefault="00000743" w:rsidP="00B61EF9"/>
        </w:tc>
        <w:tc>
          <w:tcPr>
            <w:tcW w:w="6484" w:type="dxa"/>
          </w:tcPr>
          <w:p w14:paraId="6DD3C283" w14:textId="77777777" w:rsidR="00000743" w:rsidRPr="00B036FC" w:rsidRDefault="00000743" w:rsidP="00B61EF9">
            <w:pPr>
              <w:jc w:val="left"/>
            </w:pPr>
          </w:p>
        </w:tc>
      </w:tr>
      <w:tr w:rsidR="00000743" w:rsidRPr="00B036FC" w14:paraId="6D943AB1" w14:textId="77777777" w:rsidTr="00B61EF9">
        <w:tc>
          <w:tcPr>
            <w:tcW w:w="4313" w:type="dxa"/>
          </w:tcPr>
          <w:p w14:paraId="2717350A" w14:textId="6FAA306C" w:rsidR="00000743" w:rsidRDefault="00000743" w:rsidP="00B61EF9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>Total Identifying Needs and Monitoring Impact</w:t>
            </w:r>
            <w:r w:rsidR="00C836A9">
              <w:t xml:space="preserve"> (7 items)</w:t>
            </w:r>
          </w:p>
        </w:tc>
        <w:tc>
          <w:tcPr>
            <w:tcW w:w="992" w:type="dxa"/>
          </w:tcPr>
          <w:p w14:paraId="405A7D96" w14:textId="77777777" w:rsidR="00000743" w:rsidRPr="00B036FC" w:rsidRDefault="00000743" w:rsidP="00B61EF9"/>
        </w:tc>
        <w:tc>
          <w:tcPr>
            <w:tcW w:w="1293" w:type="dxa"/>
          </w:tcPr>
          <w:p w14:paraId="6A90C77B" w14:textId="77777777" w:rsidR="00000743" w:rsidRPr="00B036FC" w:rsidRDefault="00000743" w:rsidP="00B61EF9"/>
        </w:tc>
        <w:tc>
          <w:tcPr>
            <w:tcW w:w="1230" w:type="dxa"/>
          </w:tcPr>
          <w:p w14:paraId="4F41B610" w14:textId="77777777" w:rsidR="00000743" w:rsidRPr="00B036FC" w:rsidRDefault="00000743" w:rsidP="00B61EF9"/>
        </w:tc>
        <w:tc>
          <w:tcPr>
            <w:tcW w:w="1134" w:type="dxa"/>
          </w:tcPr>
          <w:p w14:paraId="26F271BC" w14:textId="77777777" w:rsidR="00000743" w:rsidRPr="00B036FC" w:rsidRDefault="00000743" w:rsidP="00B61EF9"/>
        </w:tc>
        <w:tc>
          <w:tcPr>
            <w:tcW w:w="6484" w:type="dxa"/>
          </w:tcPr>
          <w:p w14:paraId="3E01FEAE" w14:textId="77777777" w:rsidR="00000743" w:rsidRPr="00B036FC" w:rsidRDefault="00000743" w:rsidP="00B61EF9">
            <w:pPr>
              <w:jc w:val="left"/>
            </w:pPr>
          </w:p>
        </w:tc>
      </w:tr>
      <w:tr w:rsidR="00000743" w:rsidRPr="00B036FC" w14:paraId="301A4188" w14:textId="77777777" w:rsidTr="00B61EF9">
        <w:tc>
          <w:tcPr>
            <w:tcW w:w="4313" w:type="dxa"/>
          </w:tcPr>
          <w:p w14:paraId="2B49BAA3" w14:textId="1889E239" w:rsidR="00000743" w:rsidRDefault="00247277" w:rsidP="00B61EF9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 xml:space="preserve">Total </w:t>
            </w:r>
            <w:r w:rsidR="00000743">
              <w:t>Working with Parents/Carers</w:t>
            </w:r>
            <w:r w:rsidR="00C836A9">
              <w:t xml:space="preserve"> (4 items)</w:t>
            </w:r>
          </w:p>
        </w:tc>
        <w:tc>
          <w:tcPr>
            <w:tcW w:w="992" w:type="dxa"/>
          </w:tcPr>
          <w:p w14:paraId="4689BBD5" w14:textId="77777777" w:rsidR="00000743" w:rsidRPr="00B036FC" w:rsidRDefault="00000743" w:rsidP="00B61EF9"/>
        </w:tc>
        <w:tc>
          <w:tcPr>
            <w:tcW w:w="1293" w:type="dxa"/>
          </w:tcPr>
          <w:p w14:paraId="2CF7B232" w14:textId="77777777" w:rsidR="00000743" w:rsidRPr="00B036FC" w:rsidRDefault="00000743" w:rsidP="00B61EF9"/>
        </w:tc>
        <w:tc>
          <w:tcPr>
            <w:tcW w:w="1230" w:type="dxa"/>
          </w:tcPr>
          <w:p w14:paraId="357BFD82" w14:textId="77777777" w:rsidR="00000743" w:rsidRPr="00B036FC" w:rsidRDefault="00000743" w:rsidP="00B61EF9"/>
        </w:tc>
        <w:tc>
          <w:tcPr>
            <w:tcW w:w="1134" w:type="dxa"/>
          </w:tcPr>
          <w:p w14:paraId="70B939CB" w14:textId="77777777" w:rsidR="00000743" w:rsidRPr="00B036FC" w:rsidRDefault="00000743" w:rsidP="00B61EF9"/>
        </w:tc>
        <w:tc>
          <w:tcPr>
            <w:tcW w:w="6484" w:type="dxa"/>
          </w:tcPr>
          <w:p w14:paraId="0CEB0B39" w14:textId="77777777" w:rsidR="00000743" w:rsidRPr="00B036FC" w:rsidRDefault="00000743" w:rsidP="00B61EF9">
            <w:pPr>
              <w:jc w:val="left"/>
            </w:pPr>
          </w:p>
        </w:tc>
      </w:tr>
      <w:tr w:rsidR="00000743" w:rsidRPr="00B036FC" w14:paraId="68A66F76" w14:textId="77777777" w:rsidTr="00B61EF9">
        <w:tc>
          <w:tcPr>
            <w:tcW w:w="4313" w:type="dxa"/>
          </w:tcPr>
          <w:p w14:paraId="5FCC00A1" w14:textId="640DE22A" w:rsidR="00000743" w:rsidRDefault="00000743" w:rsidP="00B61EF9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>T</w:t>
            </w:r>
            <w:r w:rsidR="00247277">
              <w:t>otal T</w:t>
            </w:r>
            <w:r>
              <w:t>argeted Support</w:t>
            </w:r>
            <w:r w:rsidR="00C836A9">
              <w:t xml:space="preserve"> (6 items)</w:t>
            </w:r>
          </w:p>
        </w:tc>
        <w:tc>
          <w:tcPr>
            <w:tcW w:w="992" w:type="dxa"/>
          </w:tcPr>
          <w:p w14:paraId="30411501" w14:textId="77777777" w:rsidR="00000743" w:rsidRPr="00B036FC" w:rsidRDefault="00000743" w:rsidP="00B61EF9"/>
        </w:tc>
        <w:tc>
          <w:tcPr>
            <w:tcW w:w="1293" w:type="dxa"/>
          </w:tcPr>
          <w:p w14:paraId="4BCF8C26" w14:textId="77777777" w:rsidR="00000743" w:rsidRPr="00B036FC" w:rsidRDefault="00000743" w:rsidP="00B61EF9"/>
        </w:tc>
        <w:tc>
          <w:tcPr>
            <w:tcW w:w="1230" w:type="dxa"/>
          </w:tcPr>
          <w:p w14:paraId="74405DE6" w14:textId="77777777" w:rsidR="00000743" w:rsidRPr="00B036FC" w:rsidRDefault="00000743" w:rsidP="00B61EF9"/>
        </w:tc>
        <w:tc>
          <w:tcPr>
            <w:tcW w:w="1134" w:type="dxa"/>
          </w:tcPr>
          <w:p w14:paraId="645F476C" w14:textId="77777777" w:rsidR="00000743" w:rsidRPr="00B036FC" w:rsidRDefault="00000743" w:rsidP="00B61EF9"/>
        </w:tc>
        <w:tc>
          <w:tcPr>
            <w:tcW w:w="6484" w:type="dxa"/>
          </w:tcPr>
          <w:p w14:paraId="3643F8A4" w14:textId="77777777" w:rsidR="00000743" w:rsidRPr="00B036FC" w:rsidRDefault="00000743" w:rsidP="00B61EF9">
            <w:pPr>
              <w:jc w:val="left"/>
            </w:pPr>
          </w:p>
        </w:tc>
      </w:tr>
      <w:tr w:rsidR="00000743" w:rsidRPr="00B036FC" w14:paraId="50A3D46D" w14:textId="77777777" w:rsidTr="00B61EF9">
        <w:tc>
          <w:tcPr>
            <w:tcW w:w="4313" w:type="dxa"/>
          </w:tcPr>
          <w:p w14:paraId="40250D48" w14:textId="7163F529" w:rsidR="00000743" w:rsidRDefault="00247277" w:rsidP="00B61EF9">
            <w:pPr>
              <w:pStyle w:val="ListParagraph"/>
              <w:numPr>
                <w:ilvl w:val="0"/>
                <w:numId w:val="27"/>
              </w:numPr>
              <w:jc w:val="left"/>
            </w:pPr>
            <w:r>
              <w:t xml:space="preserve">Total </w:t>
            </w:r>
            <w:r w:rsidR="00000743">
              <w:t>Ethos and Environment</w:t>
            </w:r>
            <w:r w:rsidR="00C836A9">
              <w:t xml:space="preserve"> (6 items)</w:t>
            </w:r>
          </w:p>
        </w:tc>
        <w:tc>
          <w:tcPr>
            <w:tcW w:w="992" w:type="dxa"/>
          </w:tcPr>
          <w:p w14:paraId="687B54D3" w14:textId="77777777" w:rsidR="00000743" w:rsidRPr="00B036FC" w:rsidRDefault="00000743" w:rsidP="00B61EF9"/>
        </w:tc>
        <w:tc>
          <w:tcPr>
            <w:tcW w:w="1293" w:type="dxa"/>
          </w:tcPr>
          <w:p w14:paraId="5E722267" w14:textId="77777777" w:rsidR="00000743" w:rsidRPr="00B036FC" w:rsidRDefault="00000743" w:rsidP="00B61EF9"/>
        </w:tc>
        <w:tc>
          <w:tcPr>
            <w:tcW w:w="1230" w:type="dxa"/>
          </w:tcPr>
          <w:p w14:paraId="5B9EBE01" w14:textId="77777777" w:rsidR="00000743" w:rsidRPr="00B036FC" w:rsidRDefault="00000743" w:rsidP="00B61EF9"/>
        </w:tc>
        <w:tc>
          <w:tcPr>
            <w:tcW w:w="1134" w:type="dxa"/>
          </w:tcPr>
          <w:p w14:paraId="73EC1E7A" w14:textId="77777777" w:rsidR="00000743" w:rsidRPr="00B036FC" w:rsidRDefault="00000743" w:rsidP="00B61EF9"/>
        </w:tc>
        <w:tc>
          <w:tcPr>
            <w:tcW w:w="6484" w:type="dxa"/>
          </w:tcPr>
          <w:p w14:paraId="445A20A9" w14:textId="77777777" w:rsidR="00000743" w:rsidRPr="00B036FC" w:rsidRDefault="00000743" w:rsidP="00B61EF9">
            <w:pPr>
              <w:jc w:val="left"/>
            </w:pPr>
          </w:p>
        </w:tc>
      </w:tr>
    </w:tbl>
    <w:p w14:paraId="4256CA15" w14:textId="04EE8BCC" w:rsidR="00000743" w:rsidRDefault="00000743" w:rsidP="00C836A9">
      <w:pPr>
        <w:spacing w:before="0" w:after="0"/>
        <w:rPr>
          <w:sz w:val="2"/>
          <w:szCs w:val="2"/>
        </w:rPr>
      </w:pPr>
    </w:p>
    <w:p w14:paraId="4E75BAFE" w14:textId="1CFEB61F" w:rsidR="005D7EEB" w:rsidRDefault="005D7EEB" w:rsidP="00C836A9">
      <w:pPr>
        <w:spacing w:before="0" w:after="0"/>
        <w:rPr>
          <w:sz w:val="2"/>
          <w:szCs w:val="2"/>
        </w:rPr>
      </w:pPr>
    </w:p>
    <w:p w14:paraId="729D73F6" w14:textId="1819AD13" w:rsidR="005D7EEB" w:rsidRPr="005D7EEB" w:rsidRDefault="005D7EEB" w:rsidP="00C836A9">
      <w:pPr>
        <w:spacing w:before="0" w:after="0"/>
        <w:rPr>
          <w:i/>
          <w:sz w:val="2"/>
          <w:szCs w:val="2"/>
        </w:rPr>
      </w:pPr>
    </w:p>
    <w:sectPr w:rsidR="005D7EEB" w:rsidRPr="005D7EEB" w:rsidSect="00152866">
      <w:headerReference w:type="default" r:id="rId12"/>
      <w:footerReference w:type="default" r:id="rId13"/>
      <w:headerReference w:type="first" r:id="rId14"/>
      <w:footerReference w:type="first" r:id="rId15"/>
      <w:pgSz w:w="16838" w:h="11906" w:orient="landscape"/>
      <w:pgMar w:top="720" w:right="720" w:bottom="1133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E9F4F" w14:textId="77777777" w:rsidR="00C50D91" w:rsidRDefault="00C50D91" w:rsidP="004850FD">
      <w:r>
        <w:separator/>
      </w:r>
    </w:p>
  </w:endnote>
  <w:endnote w:type="continuationSeparator" w:id="0">
    <w:p w14:paraId="06AE9F50" w14:textId="77777777" w:rsidR="00C50D91" w:rsidRDefault="00C50D91" w:rsidP="0048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2529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E9F60" w14:textId="543E748B" w:rsidR="0067612E" w:rsidRDefault="004850FD" w:rsidP="004850FD">
        <w:pPr>
          <w:pStyle w:val="Footer"/>
          <w:jc w:val="left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0" locked="0" layoutInCell="1" allowOverlap="1" wp14:anchorId="47A9C630" wp14:editId="0543AE33">
              <wp:simplePos x="0" y="0"/>
              <wp:positionH relativeFrom="margin">
                <wp:posOffset>8759190</wp:posOffset>
              </wp:positionH>
              <wp:positionV relativeFrom="paragraph">
                <wp:posOffset>20955</wp:posOffset>
              </wp:positionV>
              <wp:extent cx="1019009" cy="447675"/>
              <wp:effectExtent l="0" t="0" r="0" b="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Root_of_It_logo cropped b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9009" cy="447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FA7" w:rsidRPr="00A36FA7">
          <w:rPr>
            <w:b/>
            <w:bCs/>
            <w:noProof/>
          </w:rPr>
          <w:t>9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</w:t>
        </w:r>
        <w:r>
          <w:t>|</w:t>
        </w:r>
        <w:r>
          <w:rPr>
            <w:b/>
            <w:bCs/>
          </w:rPr>
          <w:t xml:space="preserve">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84161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AE9F62" w14:textId="2796FBFC" w:rsidR="00152866" w:rsidRPr="004850FD" w:rsidRDefault="004850FD" w:rsidP="004850FD">
        <w:pPr>
          <w:pStyle w:val="Footer"/>
          <w:jc w:val="left"/>
        </w:pPr>
        <w:r>
          <w:rPr>
            <w:noProof/>
            <w:lang w:eastAsia="en-GB"/>
          </w:rPr>
          <w:drawing>
            <wp:anchor distT="0" distB="0" distL="114300" distR="114300" simplePos="0" relativeHeight="251665920" behindDoc="0" locked="0" layoutInCell="1" allowOverlap="1" wp14:anchorId="1BD79369" wp14:editId="383EDC77">
              <wp:simplePos x="0" y="0"/>
              <wp:positionH relativeFrom="margin">
                <wp:posOffset>8759190</wp:posOffset>
              </wp:positionH>
              <wp:positionV relativeFrom="paragraph">
                <wp:posOffset>20955</wp:posOffset>
              </wp:positionV>
              <wp:extent cx="1019009" cy="447675"/>
              <wp:effectExtent l="0" t="0" r="0" b="0"/>
              <wp:wrapNone/>
              <wp:docPr id="9" name="Picture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Root_of_It_logo cropped b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19009" cy="4476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FA7" w:rsidRPr="00A36FA7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</w:t>
        </w:r>
        <w:r>
          <w:t>|</w:t>
        </w:r>
        <w:r>
          <w:rPr>
            <w:b/>
            <w:bCs/>
          </w:rPr>
          <w:t xml:space="preserve"> </w:t>
        </w:r>
        <w:r>
          <w:rPr>
            <w:color w:val="7F7F7F" w:themeColor="background1" w:themeShade="7F"/>
            <w:spacing w:val="60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E9F4D" w14:textId="77777777" w:rsidR="00C50D91" w:rsidRDefault="00C50D91" w:rsidP="004850FD">
      <w:r>
        <w:separator/>
      </w:r>
    </w:p>
  </w:footnote>
  <w:footnote w:type="continuationSeparator" w:id="0">
    <w:p w14:paraId="06AE9F4E" w14:textId="77777777" w:rsidR="00C50D91" w:rsidRDefault="00C50D91" w:rsidP="00485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BE913F" w14:textId="1E5ADD62" w:rsidR="00A67CB1" w:rsidRPr="004850FD" w:rsidRDefault="00A67CB1" w:rsidP="00A67CB1"/>
  <w:tbl>
    <w:tblPr>
      <w:tblStyle w:val="TableGrid"/>
      <w:tblW w:w="15451" w:type="dxa"/>
      <w:tblInd w:w="-5" w:type="dxa"/>
      <w:tblLayout w:type="fixed"/>
      <w:tblLook w:val="04A0" w:firstRow="1" w:lastRow="0" w:firstColumn="1" w:lastColumn="0" w:noHBand="0" w:noVBand="1"/>
    </w:tblPr>
    <w:tblGrid>
      <w:gridCol w:w="4313"/>
      <w:gridCol w:w="992"/>
      <w:gridCol w:w="1276"/>
      <w:gridCol w:w="1247"/>
      <w:gridCol w:w="1134"/>
      <w:gridCol w:w="6489"/>
    </w:tblGrid>
    <w:tr w:rsidR="00F323B4" w:rsidRPr="00B036FC" w14:paraId="06AE9F55" w14:textId="77777777" w:rsidTr="009C7F16">
      <w:trPr>
        <w:trHeight w:val="70"/>
      </w:trPr>
      <w:tc>
        <w:tcPr>
          <w:tcW w:w="4313" w:type="dxa"/>
          <w:vMerge w:val="restart"/>
        </w:tcPr>
        <w:p w14:paraId="06AE9F52" w14:textId="77777777" w:rsidR="00F323B4" w:rsidRPr="00B036FC" w:rsidRDefault="00F323B4" w:rsidP="004850FD">
          <w:r w:rsidRPr="00B036FC">
            <w:t>Area of focus</w:t>
          </w:r>
        </w:p>
      </w:tc>
      <w:tc>
        <w:tcPr>
          <w:tcW w:w="4649" w:type="dxa"/>
          <w:gridSpan w:val="4"/>
        </w:tcPr>
        <w:p w14:paraId="06AE9F53" w14:textId="77777777" w:rsidR="00F323B4" w:rsidRPr="00B036FC" w:rsidRDefault="00F323B4" w:rsidP="004850FD">
          <w:r w:rsidRPr="00B036FC">
            <w:t>Evidence of practice</w:t>
          </w:r>
        </w:p>
      </w:tc>
      <w:tc>
        <w:tcPr>
          <w:tcW w:w="6489" w:type="dxa"/>
          <w:vMerge w:val="restart"/>
        </w:tcPr>
        <w:p w14:paraId="06AE9F54" w14:textId="77777777" w:rsidR="00F323B4" w:rsidRPr="00B036FC" w:rsidRDefault="00F323B4" w:rsidP="004850FD">
          <w:r w:rsidRPr="00B036FC">
            <w:t>Comments</w:t>
          </w:r>
        </w:p>
      </w:tc>
    </w:tr>
    <w:tr w:rsidR="00F323B4" w:rsidRPr="00B036FC" w14:paraId="06AE9F5C" w14:textId="77777777" w:rsidTr="009C7F16">
      <w:tc>
        <w:tcPr>
          <w:tcW w:w="4313" w:type="dxa"/>
          <w:vMerge/>
        </w:tcPr>
        <w:p w14:paraId="06AE9F56" w14:textId="77777777" w:rsidR="00F323B4" w:rsidRPr="00B036FC" w:rsidRDefault="00F323B4" w:rsidP="004850FD"/>
      </w:tc>
      <w:tc>
        <w:tcPr>
          <w:tcW w:w="992" w:type="dxa"/>
        </w:tcPr>
        <w:p w14:paraId="06AE9F57" w14:textId="3AA1454C" w:rsidR="00F323B4" w:rsidRPr="00807C72" w:rsidRDefault="00F323B4" w:rsidP="00807C72">
          <w:pPr>
            <w:rPr>
              <w:sz w:val="18"/>
            </w:rPr>
          </w:pPr>
          <w:r w:rsidRPr="00807C72">
            <w:rPr>
              <w:sz w:val="18"/>
            </w:rPr>
            <w:t xml:space="preserve">Not yet in </w:t>
          </w:r>
          <w:r w:rsidR="00807C72">
            <w:rPr>
              <w:sz w:val="18"/>
            </w:rPr>
            <w:t>p</w:t>
          </w:r>
          <w:r w:rsidRPr="00807C72">
            <w:rPr>
              <w:sz w:val="18"/>
            </w:rPr>
            <w:t>lace</w:t>
          </w:r>
        </w:p>
      </w:tc>
      <w:tc>
        <w:tcPr>
          <w:tcW w:w="1276" w:type="dxa"/>
        </w:tcPr>
        <w:p w14:paraId="06AE9F58" w14:textId="77777777" w:rsidR="00F323B4" w:rsidRPr="00807C72" w:rsidRDefault="00F323B4" w:rsidP="004850FD">
          <w:pPr>
            <w:rPr>
              <w:sz w:val="18"/>
            </w:rPr>
          </w:pPr>
          <w:r w:rsidRPr="00807C72">
            <w:rPr>
              <w:sz w:val="18"/>
            </w:rPr>
            <w:t xml:space="preserve">Developing </w:t>
          </w:r>
        </w:p>
      </w:tc>
      <w:tc>
        <w:tcPr>
          <w:tcW w:w="1247" w:type="dxa"/>
        </w:tcPr>
        <w:p w14:paraId="06AE9F59" w14:textId="77777777" w:rsidR="00F323B4" w:rsidRPr="00807C72" w:rsidRDefault="00F323B4" w:rsidP="004850FD">
          <w:pPr>
            <w:rPr>
              <w:sz w:val="18"/>
            </w:rPr>
          </w:pPr>
          <w:r w:rsidRPr="00807C72">
            <w:rPr>
              <w:sz w:val="18"/>
            </w:rPr>
            <w:t>Established</w:t>
          </w:r>
        </w:p>
      </w:tc>
      <w:tc>
        <w:tcPr>
          <w:tcW w:w="1134" w:type="dxa"/>
        </w:tcPr>
        <w:p w14:paraId="06AE9F5A" w14:textId="77777777" w:rsidR="00F323B4" w:rsidRPr="00807C72" w:rsidRDefault="00F323B4" w:rsidP="004850FD">
          <w:pPr>
            <w:rPr>
              <w:sz w:val="18"/>
            </w:rPr>
          </w:pPr>
          <w:r w:rsidRPr="00807C72">
            <w:rPr>
              <w:sz w:val="18"/>
            </w:rPr>
            <w:t>Well established</w:t>
          </w:r>
        </w:p>
      </w:tc>
      <w:tc>
        <w:tcPr>
          <w:tcW w:w="6489" w:type="dxa"/>
          <w:vMerge/>
        </w:tcPr>
        <w:p w14:paraId="06AE9F5B" w14:textId="77777777" w:rsidR="00F323B4" w:rsidRPr="00B036FC" w:rsidRDefault="00F323B4" w:rsidP="004850FD"/>
      </w:tc>
    </w:tr>
  </w:tbl>
  <w:p w14:paraId="06AE9F5D" w14:textId="0177D843" w:rsidR="00152866" w:rsidRPr="00807C72" w:rsidRDefault="00152866" w:rsidP="00807C72">
    <w:pPr>
      <w:pStyle w:val="Header"/>
      <w:spacing w:before="0" w:after="0"/>
      <w:jc w:val="both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DD365" w14:textId="451D97A9" w:rsidR="004850FD" w:rsidRPr="004850FD" w:rsidRDefault="00A67CB1" w:rsidP="004850FD">
    <w:r>
      <w:t>From the National Educational Leaders in Mental Health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8280427"/>
    <w:multiLevelType w:val="hybridMultilevel"/>
    <w:tmpl w:val="A31C1556"/>
    <w:lvl w:ilvl="0" w:tplc="7EF4C72E">
      <w:start w:val="1"/>
      <w:numFmt w:val="decimal"/>
      <w:lvlText w:val="4.%1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12FC7"/>
    <w:multiLevelType w:val="hybridMultilevel"/>
    <w:tmpl w:val="4E2A2B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02B05"/>
    <w:multiLevelType w:val="hybridMultilevel"/>
    <w:tmpl w:val="2C342B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803F54"/>
    <w:multiLevelType w:val="hybridMultilevel"/>
    <w:tmpl w:val="7B9A5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B2DC6"/>
    <w:multiLevelType w:val="hybridMultilevel"/>
    <w:tmpl w:val="CFDEFFD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1F0985"/>
    <w:multiLevelType w:val="hybridMultilevel"/>
    <w:tmpl w:val="83CE0B7A"/>
    <w:lvl w:ilvl="0" w:tplc="70D4EFE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C0A56"/>
    <w:multiLevelType w:val="hybridMultilevel"/>
    <w:tmpl w:val="6C58E2E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40666"/>
    <w:multiLevelType w:val="hybridMultilevel"/>
    <w:tmpl w:val="3302644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73D49"/>
    <w:multiLevelType w:val="hybridMultilevel"/>
    <w:tmpl w:val="3FC6E2E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23DE283B"/>
    <w:multiLevelType w:val="hybridMultilevel"/>
    <w:tmpl w:val="14984BA2"/>
    <w:lvl w:ilvl="0" w:tplc="18A846BC">
      <w:start w:val="1"/>
      <w:numFmt w:val="decimal"/>
      <w:lvlText w:val="8.%1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521B4E"/>
    <w:multiLevelType w:val="hybridMultilevel"/>
    <w:tmpl w:val="4ACAC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526BC"/>
    <w:multiLevelType w:val="hybridMultilevel"/>
    <w:tmpl w:val="191EDF70"/>
    <w:lvl w:ilvl="0" w:tplc="1506016E">
      <w:start w:val="1"/>
      <w:numFmt w:val="decimal"/>
      <w:lvlText w:val="7.%1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4500F3"/>
    <w:multiLevelType w:val="hybridMultilevel"/>
    <w:tmpl w:val="0CB6E26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9B6561"/>
    <w:multiLevelType w:val="hybridMultilevel"/>
    <w:tmpl w:val="0E4257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B23DC"/>
    <w:multiLevelType w:val="hybridMultilevel"/>
    <w:tmpl w:val="774AB276"/>
    <w:lvl w:ilvl="0" w:tplc="05922810">
      <w:start w:val="1"/>
      <w:numFmt w:val="decimal"/>
      <w:lvlText w:val="1.%1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2E58F6"/>
    <w:multiLevelType w:val="hybridMultilevel"/>
    <w:tmpl w:val="535AFFD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D01AE0"/>
    <w:multiLevelType w:val="hybridMultilevel"/>
    <w:tmpl w:val="2EACD60A"/>
    <w:lvl w:ilvl="0" w:tplc="18A846BC">
      <w:start w:val="1"/>
      <w:numFmt w:val="decimal"/>
      <w:lvlText w:val="8.%1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D82BD7"/>
    <w:multiLevelType w:val="hybridMultilevel"/>
    <w:tmpl w:val="D3783642"/>
    <w:lvl w:ilvl="0" w:tplc="1E54DFDE">
      <w:start w:val="1"/>
      <w:numFmt w:val="decimal"/>
      <w:lvlText w:val="5.%1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5B17D8"/>
    <w:multiLevelType w:val="hybridMultilevel"/>
    <w:tmpl w:val="C8B424B0"/>
    <w:lvl w:ilvl="0" w:tplc="7472CE88">
      <w:start w:val="1"/>
      <w:numFmt w:val="decimal"/>
      <w:lvlText w:val="2.%1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6877E0"/>
    <w:multiLevelType w:val="hybridMultilevel"/>
    <w:tmpl w:val="511C1D06"/>
    <w:lvl w:ilvl="0" w:tplc="0654406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375EE"/>
    <w:multiLevelType w:val="hybridMultilevel"/>
    <w:tmpl w:val="54DC0B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F454AE"/>
    <w:multiLevelType w:val="hybridMultilevel"/>
    <w:tmpl w:val="C9EE31D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E02B10"/>
    <w:multiLevelType w:val="hybridMultilevel"/>
    <w:tmpl w:val="6ABE7BC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F1A512F"/>
    <w:multiLevelType w:val="hybridMultilevel"/>
    <w:tmpl w:val="B69C2BF6"/>
    <w:lvl w:ilvl="0" w:tplc="6F325184">
      <w:start w:val="1"/>
      <w:numFmt w:val="decimal"/>
      <w:lvlText w:val="6.%1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11DF8"/>
    <w:multiLevelType w:val="hybridMultilevel"/>
    <w:tmpl w:val="B226D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335DA4"/>
    <w:multiLevelType w:val="hybridMultilevel"/>
    <w:tmpl w:val="714E5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520F5D"/>
    <w:multiLevelType w:val="hybridMultilevel"/>
    <w:tmpl w:val="F6AE1BBE"/>
    <w:lvl w:ilvl="0" w:tplc="EAEAA6EA">
      <w:start w:val="1"/>
      <w:numFmt w:val="decimal"/>
      <w:lvlText w:val="3.%1"/>
      <w:lvlJc w:val="left"/>
      <w:pPr>
        <w:ind w:left="36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6"/>
  </w:num>
  <w:num w:numId="3">
    <w:abstractNumId w:val="23"/>
  </w:num>
  <w:num w:numId="4">
    <w:abstractNumId w:val="7"/>
  </w:num>
  <w:num w:numId="5">
    <w:abstractNumId w:val="9"/>
  </w:num>
  <w:num w:numId="6">
    <w:abstractNumId w:val="5"/>
  </w:num>
  <w:num w:numId="7">
    <w:abstractNumId w:val="4"/>
  </w:num>
  <w:num w:numId="8">
    <w:abstractNumId w:val="26"/>
  </w:num>
  <w:num w:numId="9">
    <w:abstractNumId w:val="20"/>
  </w:num>
  <w:num w:numId="10">
    <w:abstractNumId w:val="22"/>
  </w:num>
  <w:num w:numId="11">
    <w:abstractNumId w:val="8"/>
  </w:num>
  <w:num w:numId="12">
    <w:abstractNumId w:val="2"/>
  </w:num>
  <w:num w:numId="13">
    <w:abstractNumId w:val="6"/>
  </w:num>
  <w:num w:numId="14">
    <w:abstractNumId w:val="14"/>
  </w:num>
  <w:num w:numId="15">
    <w:abstractNumId w:val="11"/>
  </w:num>
  <w:num w:numId="16">
    <w:abstractNumId w:val="21"/>
  </w:num>
  <w:num w:numId="17">
    <w:abstractNumId w:val="3"/>
  </w:num>
  <w:num w:numId="18">
    <w:abstractNumId w:val="15"/>
  </w:num>
  <w:num w:numId="19">
    <w:abstractNumId w:val="19"/>
  </w:num>
  <w:num w:numId="20">
    <w:abstractNumId w:val="27"/>
  </w:num>
  <w:num w:numId="21">
    <w:abstractNumId w:val="1"/>
  </w:num>
  <w:num w:numId="22">
    <w:abstractNumId w:val="18"/>
  </w:num>
  <w:num w:numId="23">
    <w:abstractNumId w:val="24"/>
  </w:num>
  <w:num w:numId="24">
    <w:abstractNumId w:val="12"/>
  </w:num>
  <w:num w:numId="25">
    <w:abstractNumId w:val="17"/>
  </w:num>
  <w:num w:numId="26">
    <w:abstractNumId w:val="10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DF"/>
    <w:rsid w:val="00000743"/>
    <w:rsid w:val="0002006E"/>
    <w:rsid w:val="000533E0"/>
    <w:rsid w:val="000749B1"/>
    <w:rsid w:val="0008000C"/>
    <w:rsid w:val="00085921"/>
    <w:rsid w:val="000C1AC3"/>
    <w:rsid w:val="000D50D5"/>
    <w:rsid w:val="000F62BB"/>
    <w:rsid w:val="000F71F5"/>
    <w:rsid w:val="00104428"/>
    <w:rsid w:val="001277FA"/>
    <w:rsid w:val="00151EDF"/>
    <w:rsid w:val="00152866"/>
    <w:rsid w:val="00165C5F"/>
    <w:rsid w:val="00165C75"/>
    <w:rsid w:val="00177DB6"/>
    <w:rsid w:val="001A0700"/>
    <w:rsid w:val="001B591E"/>
    <w:rsid w:val="001D1C23"/>
    <w:rsid w:val="001F36E8"/>
    <w:rsid w:val="002033FC"/>
    <w:rsid w:val="002134E1"/>
    <w:rsid w:val="00216757"/>
    <w:rsid w:val="002305A2"/>
    <w:rsid w:val="00234D07"/>
    <w:rsid w:val="00236C2B"/>
    <w:rsid w:val="002444CC"/>
    <w:rsid w:val="00247277"/>
    <w:rsid w:val="002660C9"/>
    <w:rsid w:val="002978C7"/>
    <w:rsid w:val="002D659E"/>
    <w:rsid w:val="002F5119"/>
    <w:rsid w:val="00304B93"/>
    <w:rsid w:val="0031418F"/>
    <w:rsid w:val="00336A3A"/>
    <w:rsid w:val="003378CB"/>
    <w:rsid w:val="00353F49"/>
    <w:rsid w:val="0036137A"/>
    <w:rsid w:val="00362D75"/>
    <w:rsid w:val="003705FF"/>
    <w:rsid w:val="0037219D"/>
    <w:rsid w:val="003B18A4"/>
    <w:rsid w:val="003C4CFD"/>
    <w:rsid w:val="003D1980"/>
    <w:rsid w:val="003F334A"/>
    <w:rsid w:val="0045457A"/>
    <w:rsid w:val="00476BD7"/>
    <w:rsid w:val="004850FD"/>
    <w:rsid w:val="004872A6"/>
    <w:rsid w:val="00496C86"/>
    <w:rsid w:val="00517829"/>
    <w:rsid w:val="00530050"/>
    <w:rsid w:val="00535319"/>
    <w:rsid w:val="00537DF7"/>
    <w:rsid w:val="0056397E"/>
    <w:rsid w:val="005662BA"/>
    <w:rsid w:val="00573837"/>
    <w:rsid w:val="005743D8"/>
    <w:rsid w:val="005941C6"/>
    <w:rsid w:val="005D7EEB"/>
    <w:rsid w:val="005E3201"/>
    <w:rsid w:val="0061404C"/>
    <w:rsid w:val="00614550"/>
    <w:rsid w:val="00620705"/>
    <w:rsid w:val="006336EB"/>
    <w:rsid w:val="00645828"/>
    <w:rsid w:val="0067612E"/>
    <w:rsid w:val="00684619"/>
    <w:rsid w:val="00684D07"/>
    <w:rsid w:val="006A7622"/>
    <w:rsid w:val="006B0324"/>
    <w:rsid w:val="006E3A9E"/>
    <w:rsid w:val="006F6D7D"/>
    <w:rsid w:val="006F7E03"/>
    <w:rsid w:val="007130EF"/>
    <w:rsid w:val="00731CB9"/>
    <w:rsid w:val="0075520F"/>
    <w:rsid w:val="00761697"/>
    <w:rsid w:val="00786206"/>
    <w:rsid w:val="0079509F"/>
    <w:rsid w:val="00807C72"/>
    <w:rsid w:val="008265A7"/>
    <w:rsid w:val="00846A9D"/>
    <w:rsid w:val="00855B0C"/>
    <w:rsid w:val="00862C60"/>
    <w:rsid w:val="00876694"/>
    <w:rsid w:val="0087797C"/>
    <w:rsid w:val="00892D2D"/>
    <w:rsid w:val="00894148"/>
    <w:rsid w:val="008D1D84"/>
    <w:rsid w:val="00901554"/>
    <w:rsid w:val="0091261B"/>
    <w:rsid w:val="0091796D"/>
    <w:rsid w:val="009243FA"/>
    <w:rsid w:val="00945297"/>
    <w:rsid w:val="009623AD"/>
    <w:rsid w:val="009661E8"/>
    <w:rsid w:val="0099304B"/>
    <w:rsid w:val="009A5DB4"/>
    <w:rsid w:val="009C7F16"/>
    <w:rsid w:val="009D5C71"/>
    <w:rsid w:val="009D672B"/>
    <w:rsid w:val="009E2CBC"/>
    <w:rsid w:val="009F18A1"/>
    <w:rsid w:val="00A2452F"/>
    <w:rsid w:val="00A2693F"/>
    <w:rsid w:val="00A36FA7"/>
    <w:rsid w:val="00A6363A"/>
    <w:rsid w:val="00A67CB1"/>
    <w:rsid w:val="00A768C6"/>
    <w:rsid w:val="00A8152B"/>
    <w:rsid w:val="00A85F31"/>
    <w:rsid w:val="00AC2F49"/>
    <w:rsid w:val="00AC7BD8"/>
    <w:rsid w:val="00AD08C1"/>
    <w:rsid w:val="00AE1F3F"/>
    <w:rsid w:val="00B00129"/>
    <w:rsid w:val="00B0195A"/>
    <w:rsid w:val="00B036FC"/>
    <w:rsid w:val="00B04181"/>
    <w:rsid w:val="00B27A73"/>
    <w:rsid w:val="00B35638"/>
    <w:rsid w:val="00B501A6"/>
    <w:rsid w:val="00B608F8"/>
    <w:rsid w:val="00B667F7"/>
    <w:rsid w:val="00B82F6B"/>
    <w:rsid w:val="00B93DDA"/>
    <w:rsid w:val="00BA797A"/>
    <w:rsid w:val="00BD361A"/>
    <w:rsid w:val="00BD50AF"/>
    <w:rsid w:val="00BF211B"/>
    <w:rsid w:val="00C07730"/>
    <w:rsid w:val="00C1610D"/>
    <w:rsid w:val="00C36491"/>
    <w:rsid w:val="00C4486E"/>
    <w:rsid w:val="00C451B8"/>
    <w:rsid w:val="00C50D91"/>
    <w:rsid w:val="00C556F3"/>
    <w:rsid w:val="00C607CA"/>
    <w:rsid w:val="00C77C05"/>
    <w:rsid w:val="00C836A9"/>
    <w:rsid w:val="00CE0AC2"/>
    <w:rsid w:val="00CF0DFA"/>
    <w:rsid w:val="00D062E9"/>
    <w:rsid w:val="00D33225"/>
    <w:rsid w:val="00D4064D"/>
    <w:rsid w:val="00D427B9"/>
    <w:rsid w:val="00D45088"/>
    <w:rsid w:val="00D62BF8"/>
    <w:rsid w:val="00D6441C"/>
    <w:rsid w:val="00DC15B8"/>
    <w:rsid w:val="00DD6A9F"/>
    <w:rsid w:val="00DD7760"/>
    <w:rsid w:val="00E16CCA"/>
    <w:rsid w:val="00E211C5"/>
    <w:rsid w:val="00E23E47"/>
    <w:rsid w:val="00E31908"/>
    <w:rsid w:val="00E32773"/>
    <w:rsid w:val="00E4087F"/>
    <w:rsid w:val="00E4156A"/>
    <w:rsid w:val="00E56A4C"/>
    <w:rsid w:val="00E77620"/>
    <w:rsid w:val="00E807A0"/>
    <w:rsid w:val="00E868EF"/>
    <w:rsid w:val="00EA578F"/>
    <w:rsid w:val="00EC4862"/>
    <w:rsid w:val="00EF1D6C"/>
    <w:rsid w:val="00F170BA"/>
    <w:rsid w:val="00F323B4"/>
    <w:rsid w:val="00F40FA1"/>
    <w:rsid w:val="00F767FD"/>
    <w:rsid w:val="00F819E5"/>
    <w:rsid w:val="00F9742A"/>
    <w:rsid w:val="00FA5F06"/>
    <w:rsid w:val="00FB2161"/>
    <w:rsid w:val="00FB39F7"/>
    <w:rsid w:val="00FC53F4"/>
    <w:rsid w:val="00FC6920"/>
    <w:rsid w:val="00FD0251"/>
    <w:rsid w:val="00FD5BB9"/>
    <w:rsid w:val="00FE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06AE9EB0"/>
  <w15:docId w15:val="{DD570075-9079-4D92-811A-77724019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0FD"/>
    <w:pPr>
      <w:tabs>
        <w:tab w:val="center" w:pos="4513"/>
        <w:tab w:val="right" w:pos="9026"/>
      </w:tabs>
      <w:jc w:val="center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0FD"/>
    <w:pPr>
      <w:pBdr>
        <w:top w:val="single" w:sz="24" w:space="0" w:color="A6B727" w:themeColor="accent1"/>
        <w:left w:val="single" w:sz="24" w:space="0" w:color="A6B727" w:themeColor="accent1"/>
        <w:bottom w:val="single" w:sz="24" w:space="0" w:color="A6B727" w:themeColor="accent1"/>
        <w:right w:val="single" w:sz="24" w:space="0" w:color="A6B727" w:themeColor="accent1"/>
      </w:pBdr>
      <w:shd w:val="clear" w:color="auto" w:fill="A6B727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50FD"/>
    <w:pPr>
      <w:pBdr>
        <w:top w:val="single" w:sz="24" w:space="0" w:color="F0F5CF" w:themeColor="accent1" w:themeTint="33"/>
        <w:left w:val="single" w:sz="24" w:space="0" w:color="F0F5CF" w:themeColor="accent1" w:themeTint="33"/>
        <w:bottom w:val="single" w:sz="24" w:space="0" w:color="F0F5CF" w:themeColor="accent1" w:themeTint="33"/>
        <w:right w:val="single" w:sz="24" w:space="0" w:color="F0F5CF" w:themeColor="accent1" w:themeTint="33"/>
      </w:pBdr>
      <w:shd w:val="clear" w:color="auto" w:fill="F0F5CF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50FD"/>
    <w:pPr>
      <w:pBdr>
        <w:top w:val="single" w:sz="6" w:space="2" w:color="A6B727" w:themeColor="accent1"/>
      </w:pBdr>
      <w:spacing w:before="300" w:after="0"/>
      <w:outlineLvl w:val="2"/>
    </w:pPr>
    <w:rPr>
      <w:caps/>
      <w:color w:val="525A1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50FD"/>
    <w:pPr>
      <w:pBdr>
        <w:top w:val="dotted" w:sz="6" w:space="2" w:color="A6B727" w:themeColor="accent1"/>
      </w:pBdr>
      <w:spacing w:before="200" w:after="0"/>
      <w:outlineLvl w:val="3"/>
    </w:pPr>
    <w:rPr>
      <w:caps/>
      <w:color w:val="7B881D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50FD"/>
    <w:pPr>
      <w:pBdr>
        <w:bottom w:val="single" w:sz="6" w:space="1" w:color="A6B727" w:themeColor="accent1"/>
      </w:pBdr>
      <w:spacing w:before="200" w:after="0"/>
      <w:outlineLvl w:val="4"/>
    </w:pPr>
    <w:rPr>
      <w:caps/>
      <w:color w:val="7B881D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50FD"/>
    <w:pPr>
      <w:pBdr>
        <w:bottom w:val="dotted" w:sz="6" w:space="1" w:color="A6B727" w:themeColor="accent1"/>
      </w:pBdr>
      <w:spacing w:before="200" w:after="0"/>
      <w:outlineLvl w:val="5"/>
    </w:pPr>
    <w:rPr>
      <w:caps/>
      <w:color w:val="7B881D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50FD"/>
    <w:pPr>
      <w:spacing w:before="200" w:after="0"/>
      <w:outlineLvl w:val="6"/>
    </w:pPr>
    <w:rPr>
      <w:caps/>
      <w:color w:val="7B881D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50F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50F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0FD"/>
    <w:rPr>
      <w:caps/>
      <w:color w:val="FFFFFF" w:themeColor="background1"/>
      <w:spacing w:val="15"/>
      <w:sz w:val="22"/>
      <w:szCs w:val="22"/>
      <w:shd w:val="clear" w:color="auto" w:fill="A6B727" w:themeFill="accent1"/>
    </w:rPr>
  </w:style>
  <w:style w:type="paragraph" w:styleId="Header">
    <w:name w:val="header"/>
    <w:basedOn w:val="Normal"/>
    <w:link w:val="HeaderChar"/>
    <w:uiPriority w:val="99"/>
    <w:unhideWhenUsed/>
    <w:rsid w:val="00894148"/>
  </w:style>
  <w:style w:type="character" w:customStyle="1" w:styleId="HeaderChar">
    <w:name w:val="Header Char"/>
    <w:basedOn w:val="DefaultParagraphFont"/>
    <w:link w:val="Header"/>
    <w:uiPriority w:val="99"/>
    <w:rsid w:val="0089414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4148"/>
  </w:style>
  <w:style w:type="character" w:customStyle="1" w:styleId="FooterChar">
    <w:name w:val="Footer Char"/>
    <w:basedOn w:val="DefaultParagraphFont"/>
    <w:link w:val="Footer"/>
    <w:uiPriority w:val="99"/>
    <w:rsid w:val="00894148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1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48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537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5C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36FC"/>
    <w:rPr>
      <w:color w:val="F59E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850FD"/>
    <w:rPr>
      <w:caps/>
      <w:spacing w:val="15"/>
      <w:shd w:val="clear" w:color="auto" w:fill="F0F5CF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850FD"/>
    <w:rPr>
      <w:caps/>
      <w:color w:val="525A1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50FD"/>
    <w:rPr>
      <w:caps/>
      <w:color w:val="7B881D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50FD"/>
    <w:rPr>
      <w:caps/>
      <w:color w:val="7B881D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50FD"/>
    <w:rPr>
      <w:caps/>
      <w:color w:val="7B881D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50FD"/>
    <w:rPr>
      <w:caps/>
      <w:color w:val="7B881D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50FD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50FD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850FD"/>
    <w:rPr>
      <w:b/>
      <w:bCs/>
      <w:color w:val="7B881D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50FD"/>
    <w:pPr>
      <w:spacing w:before="0" w:after="0"/>
    </w:pPr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50FD"/>
    <w:rPr>
      <w:rFonts w:asciiTheme="majorHAnsi" w:eastAsiaTheme="majorEastAsia" w:hAnsiTheme="majorHAnsi" w:cstheme="majorBidi"/>
      <w:caps/>
      <w:color w:val="A6B727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50F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850FD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850FD"/>
    <w:rPr>
      <w:b/>
      <w:bCs/>
    </w:rPr>
  </w:style>
  <w:style w:type="character" w:styleId="Emphasis">
    <w:name w:val="Emphasis"/>
    <w:uiPriority w:val="20"/>
    <w:qFormat/>
    <w:rsid w:val="004850FD"/>
    <w:rPr>
      <w:caps/>
      <w:color w:val="525A13" w:themeColor="accent1" w:themeShade="7F"/>
      <w:spacing w:val="5"/>
    </w:rPr>
  </w:style>
  <w:style w:type="paragraph" w:styleId="NoSpacing">
    <w:name w:val="No Spacing"/>
    <w:uiPriority w:val="1"/>
    <w:qFormat/>
    <w:rsid w:val="004850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850FD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850FD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50FD"/>
    <w:pPr>
      <w:spacing w:before="240" w:after="240" w:line="240" w:lineRule="auto"/>
      <w:ind w:left="1080" w:right="1080"/>
    </w:pPr>
    <w:rPr>
      <w:color w:val="A6B727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50FD"/>
    <w:rPr>
      <w:color w:val="A6B727" w:themeColor="accent1"/>
      <w:sz w:val="24"/>
      <w:szCs w:val="24"/>
    </w:rPr>
  </w:style>
  <w:style w:type="character" w:styleId="SubtleEmphasis">
    <w:name w:val="Subtle Emphasis"/>
    <w:uiPriority w:val="19"/>
    <w:qFormat/>
    <w:rsid w:val="004850FD"/>
    <w:rPr>
      <w:i/>
      <w:iCs/>
      <w:color w:val="525A13" w:themeColor="accent1" w:themeShade="7F"/>
    </w:rPr>
  </w:style>
  <w:style w:type="character" w:styleId="IntenseEmphasis">
    <w:name w:val="Intense Emphasis"/>
    <w:uiPriority w:val="21"/>
    <w:qFormat/>
    <w:rsid w:val="004850FD"/>
    <w:rPr>
      <w:b/>
      <w:bCs/>
      <w:caps/>
      <w:color w:val="525A13" w:themeColor="accent1" w:themeShade="7F"/>
      <w:spacing w:val="10"/>
    </w:rPr>
  </w:style>
  <w:style w:type="character" w:styleId="SubtleReference">
    <w:name w:val="Subtle Reference"/>
    <w:uiPriority w:val="31"/>
    <w:qFormat/>
    <w:rsid w:val="004850FD"/>
    <w:rPr>
      <w:b/>
      <w:bCs/>
      <w:color w:val="A6B727" w:themeColor="accent1"/>
    </w:rPr>
  </w:style>
  <w:style w:type="character" w:styleId="IntenseReference">
    <w:name w:val="Intense Reference"/>
    <w:uiPriority w:val="32"/>
    <w:qFormat/>
    <w:rsid w:val="004850FD"/>
    <w:rPr>
      <w:b/>
      <w:bCs/>
      <w:i/>
      <w:iCs/>
      <w:caps/>
      <w:color w:val="A6B727" w:themeColor="accent1"/>
    </w:rPr>
  </w:style>
  <w:style w:type="character" w:styleId="BookTitle">
    <w:name w:val="Book Title"/>
    <w:uiPriority w:val="33"/>
    <w:qFormat/>
    <w:rsid w:val="004850FD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50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uidance/teaching-about-mental-wellbe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asis">
  <a:themeElements>
    <a:clrScheme name="Basi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Basi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si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3DC349B0242F4DB9523C40CA5051D5" ma:contentTypeVersion="13" ma:contentTypeDescription="Create a new document." ma:contentTypeScope="" ma:versionID="e6aa25182fdfcf0611acc7a89d3d699a">
  <xsd:schema xmlns:xsd="http://www.w3.org/2001/XMLSchema" xmlns:xs="http://www.w3.org/2001/XMLSchema" xmlns:p="http://schemas.microsoft.com/office/2006/metadata/properties" xmlns:ns3="3ba4eddf-add8-47a7-b517-0a287f6125e7" xmlns:ns4="e4ed062e-3cf9-4bde-93f6-a15c2430f2f0" targetNamespace="http://schemas.microsoft.com/office/2006/metadata/properties" ma:root="true" ma:fieldsID="147ee863c192ce210417b5f36ac987ac" ns3:_="" ns4:_="">
    <xsd:import namespace="3ba4eddf-add8-47a7-b517-0a287f6125e7"/>
    <xsd:import namespace="e4ed062e-3cf9-4bde-93f6-a15c2430f2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a4eddf-add8-47a7-b517-0a287f6125e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ed062e-3cf9-4bde-93f6-a15c2430f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85696-ED40-4AFB-9F12-3EDB2C2F59BB}">
  <ds:schemaRefs>
    <ds:schemaRef ds:uri="http://purl.org/dc/elements/1.1/"/>
    <ds:schemaRef ds:uri="http://schemas.microsoft.com/office/2006/metadata/properties"/>
    <ds:schemaRef ds:uri="3ba4eddf-add8-47a7-b517-0a287f6125e7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e4ed062e-3cf9-4bde-93f6-a15c2430f2f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F1C2F71-413F-4CF6-8708-A0979245D6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62BC0-9307-4EDE-BE1F-818D7ADEB4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a4eddf-add8-47a7-b517-0a287f6125e7"/>
    <ds:schemaRef ds:uri="e4ed062e-3cf9-4bde-93f6-a15c2430f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A9A9723-5C79-4266-BF98-3725CCB8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10</Pages>
  <Words>1110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James</dc:creator>
  <cp:lastModifiedBy>Richard Curtis</cp:lastModifiedBy>
  <cp:revision>2</cp:revision>
  <cp:lastPrinted>2019-02-10T16:51:00Z</cp:lastPrinted>
  <dcterms:created xsi:type="dcterms:W3CDTF">2019-02-10T12:59:00Z</dcterms:created>
  <dcterms:modified xsi:type="dcterms:W3CDTF">2021-07-26T09:49:00Z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0x010100933DC349B0242F4DB9523C40CA5051D5</vt:lpwstr>
  </property>
</Properties>
</file>